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039FB" w:rsidRPr="004039FB" w:rsidRDefault="001B2014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Épületszobrász és műköves</w:t>
      </w:r>
    </w:p>
    <w:p w:rsidR="004039FB" w:rsidRPr="004039FB" w:rsidRDefault="00883C25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10</w:t>
      </w:r>
      <w:r w:rsidR="004039FB" w:rsidRPr="004039FB">
        <w:rPr>
          <w:rFonts w:eastAsia="Calibri"/>
          <w:b/>
          <w:bCs/>
          <w:kern w:val="1"/>
          <w:sz w:val="40"/>
          <w:lang w:eastAsia="hi-IN" w:bidi="hi-IN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039FB" w:rsidRDefault="00061263" w:rsidP="004039FB">
      <w:pPr>
        <w:ind w:right="-20"/>
        <w:jc w:val="center"/>
        <w:rPr>
          <w:rFonts w:eastAsia="Calibri"/>
          <w:b/>
          <w:w w:val="99"/>
        </w:rPr>
      </w:pPr>
      <w:r>
        <w:rPr>
          <w:sz w:val="28"/>
          <w:szCs w:val="28"/>
        </w:rPr>
        <w:t xml:space="preserve">(OKJ száma: </w:t>
      </w:r>
      <w:r w:rsidR="004039FB" w:rsidRPr="004039FB">
        <w:rPr>
          <w:rFonts w:eastAsia="Calibri"/>
          <w:w w:val="99"/>
          <w:sz w:val="28"/>
        </w:rPr>
        <w:t>34 582 16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F360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360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F360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360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360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360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360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360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EA5410" w:rsidRDefault="00512211" w:rsidP="00EA5410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B06533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4039FB" w:rsidRDefault="006A5377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5377">
              <w:rPr>
                <w:b/>
                <w:sz w:val="28"/>
                <w:szCs w:val="20"/>
              </w:rPr>
              <w:t>198</w:t>
            </w:r>
          </w:p>
        </w:tc>
        <w:tc>
          <w:tcPr>
            <w:tcW w:w="4748" w:type="dxa"/>
            <w:vAlign w:val="center"/>
          </w:tcPr>
          <w:p w:rsidR="006A5377" w:rsidRPr="006A5377" w:rsidRDefault="006A5377" w:rsidP="006A5377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6A5377">
              <w:rPr>
                <w:rFonts w:eastAsia="Calibri"/>
                <w:b/>
                <w:sz w:val="28"/>
                <w:szCs w:val="20"/>
              </w:rPr>
              <w:t>10272-12</w:t>
            </w:r>
          </w:p>
          <w:p w:rsidR="00EE662D" w:rsidRPr="006A5377" w:rsidRDefault="006A5377" w:rsidP="006A5377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6A5377">
              <w:rPr>
                <w:rFonts w:eastAsia="Calibri"/>
                <w:b/>
                <w:sz w:val="28"/>
                <w:szCs w:val="20"/>
              </w:rPr>
              <w:t>Épületszobrász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7A0C3A" w:rsidTr="00B06533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7A0C3A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7A0C3A" w:rsidRDefault="006A5377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0C3A">
              <w:rPr>
                <w:sz w:val="24"/>
                <w:szCs w:val="24"/>
              </w:rPr>
              <w:t>198</w:t>
            </w:r>
          </w:p>
        </w:tc>
        <w:tc>
          <w:tcPr>
            <w:tcW w:w="4748" w:type="dxa"/>
            <w:vAlign w:val="center"/>
          </w:tcPr>
          <w:p w:rsidR="003F3D20" w:rsidRPr="007A0C3A" w:rsidRDefault="006A5377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0C3A">
              <w:rPr>
                <w:rFonts w:eastAsia="Calibri"/>
                <w:bCs/>
                <w:sz w:val="24"/>
                <w:szCs w:val="24"/>
              </w:rPr>
              <w:t>Épületszobrász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7A0C3A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5377" w:rsidRPr="004039FB" w:rsidTr="005D2C5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A5377" w:rsidRPr="004039FB" w:rsidRDefault="006A5377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A5377" w:rsidRPr="006A5377" w:rsidRDefault="006A5377" w:rsidP="006A53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5377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6A5377" w:rsidRPr="005462D7" w:rsidRDefault="006A5377" w:rsidP="006A537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Különböző anyagú és szerkezetű formák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A5377" w:rsidRPr="004039FB" w:rsidRDefault="006A5377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jc w:val="center"/>
              <w:rPr>
                <w:rFonts w:eastAsia="Calibri"/>
                <w:sz w:val="20"/>
                <w:szCs w:val="20"/>
              </w:rPr>
            </w:pPr>
            <w:r w:rsidRPr="006A537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Gipszdarabforma készítés téglatest alakú mintáról.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jc w:val="center"/>
              <w:rPr>
                <w:rFonts w:eastAsia="Calibri"/>
                <w:sz w:val="20"/>
                <w:szCs w:val="20"/>
              </w:rPr>
            </w:pPr>
            <w:r w:rsidRPr="006A537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Gipsz stikli forma összetett mintáról.</w:t>
            </w:r>
          </w:p>
        </w:tc>
        <w:tc>
          <w:tcPr>
            <w:tcW w:w="845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537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Gipszdarabforma készítés forgástestről.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Egyenes és íves húzott gipszforma készítés profilos aláfogást nem tartalmazó gipsz és műkő termékek előállításához.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Egyenes és íves húzott gipszforma készítés profilos aláfogást nem tartalmazó gipsz és műkő termékek előállításához.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Vályúforma készítés.</w:t>
            </w:r>
          </w:p>
        </w:tc>
        <w:tc>
          <w:tcPr>
            <w:tcW w:w="845" w:type="dxa"/>
            <w:shd w:val="clear" w:color="auto" w:fill="auto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Vakforma (kopogtatóforma) készítés agyagból elkészített mintáról.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Enyvforma tükörforma készítés aláfogást tartalmazó és lapos plasztikájú mintákról.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Enyv köpenyes forma készítés díszített és magas megjelenésű mintákról.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Elhasználódott enyvformák felújítása.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58596F" w:rsidRPr="00243D08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243D08">
              <w:rPr>
                <w:rFonts w:eastAsia="Calibri"/>
                <w:kern w:val="1"/>
                <w:sz w:val="20"/>
                <w:lang w:eastAsia="hi-IN" w:bidi="hi-IN"/>
              </w:rPr>
              <w:t>Az enyvformák használat előtti kezelése.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833" w:rsidRPr="004039FB" w:rsidTr="005D2C5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F3833" w:rsidRPr="006A5377" w:rsidRDefault="000F3833" w:rsidP="006A53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0F3833" w:rsidRPr="004039FB" w:rsidRDefault="000F3833" w:rsidP="000F38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Gipsztermékek gyártása, elhelyezése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58596F" w:rsidRPr="00352440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>Forgástestek kialakítása üreges és tömör változatban a formák felhasználásával, üregkialakítás szabadkézzel és sablonnal.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352440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>Gipsztermék gyártás helyszíni húzással, összedolgozási technikák.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352440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>Gipsztermék gyártás helyszíni húzással, összedolgozási technikák.</w:t>
            </w:r>
          </w:p>
        </w:tc>
        <w:tc>
          <w:tcPr>
            <w:tcW w:w="845" w:type="dxa"/>
            <w:shd w:val="clear" w:color="auto" w:fill="auto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352440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>Gipsztermékek méretre szabása, gérvágások, gipszalakzatok, gipszminták kialakítása.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596F" w:rsidRPr="00352440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>Egyszerű gipszminták készítés</w:t>
            </w:r>
            <w:r w:rsidR="007A0C3A">
              <w:rPr>
                <w:rFonts w:eastAsia="Calibri"/>
                <w:kern w:val="1"/>
                <w:sz w:val="20"/>
                <w:lang w:eastAsia="hi-IN" w:bidi="hi-IN"/>
              </w:rPr>
              <w:t>e</w:t>
            </w: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 xml:space="preserve"> húzott gipszelemekből.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596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596F" w:rsidRPr="006A5377" w:rsidRDefault="0058596F" w:rsidP="00585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58596F" w:rsidRPr="00352440" w:rsidRDefault="0058596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>Egyszerű gipszminták készítés</w:t>
            </w:r>
            <w:r w:rsidR="007A0C3A">
              <w:rPr>
                <w:rFonts w:eastAsia="Calibri"/>
                <w:kern w:val="1"/>
                <w:sz w:val="20"/>
                <w:lang w:eastAsia="hi-IN" w:bidi="hi-IN"/>
              </w:rPr>
              <w:t>e</w:t>
            </w:r>
            <w:r w:rsidRPr="00352440">
              <w:rPr>
                <w:rFonts w:eastAsia="Calibri"/>
                <w:kern w:val="1"/>
                <w:sz w:val="20"/>
                <w:lang w:eastAsia="hi-IN" w:bidi="hi-IN"/>
              </w:rPr>
              <w:t xml:space="preserve"> húzott gipszelemekből.</w:t>
            </w:r>
          </w:p>
        </w:tc>
        <w:tc>
          <w:tcPr>
            <w:tcW w:w="845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8596F" w:rsidRPr="004039FB" w:rsidRDefault="0058596F" w:rsidP="00585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833" w:rsidRPr="004039FB" w:rsidTr="005D2C5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F3833" w:rsidRPr="006A5377" w:rsidRDefault="000F3833" w:rsidP="006A53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48" w:type="dxa"/>
            <w:vAlign w:val="center"/>
          </w:tcPr>
          <w:p w:rsidR="000F3833" w:rsidRPr="004039FB" w:rsidRDefault="000F3833" w:rsidP="000F38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Rabicolási technikák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Rabicolás technológiája, felhasználási területe. Rabicolás szerszámai, eszközei.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Rabicolás technológiája, felhasználási területe. Rabicolás szerszámai, eszközei.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Rabicolás kellékeinek elkészítése (öntőtábla, öntőállvány</w:t>
            </w:r>
            <w:r w:rsidR="007A0C3A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 xml:space="preserve"> öntőláda, ék).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Rabicolás kellékeinek elkészítése (öntőtábla, öntőállvány</w:t>
            </w:r>
            <w:r w:rsidR="007A0C3A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 xml:space="preserve"> öntőláda, ék).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Egyszerű gipszrabic készítése műhelyben.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Egyszerű gipszrabic készítése műhelyben.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A rabic szerkezet vázszerkezetének elkészítési módjai.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Függőleges rabic készítés.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Vízszintes rabic készítés öntött, nyomott, csapott technológiával.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Álmennyezet, álboltozat készítés nyomott technológiával.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Álmennyezet, álboltozat készítés nyomott technológiával.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Kitűzési felrajzolási munkák.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Fémváz szerkezet készítés.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523FAE" w:rsidRPr="00E079F7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079F7">
              <w:rPr>
                <w:rFonts w:eastAsia="Calibri"/>
                <w:kern w:val="1"/>
                <w:sz w:val="20"/>
                <w:lang w:eastAsia="hi-IN" w:bidi="hi-IN"/>
              </w:rPr>
              <w:t>Vezetősávok vezetőszintek kialakítása.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833" w:rsidRPr="004039FB" w:rsidTr="00B06533">
        <w:trPr>
          <w:trHeight w:hRule="exact"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F3833" w:rsidRPr="000F3833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F3833">
              <w:rPr>
                <w:b/>
                <w:sz w:val="28"/>
                <w:szCs w:val="20"/>
              </w:rPr>
              <w:t>288</w:t>
            </w:r>
          </w:p>
        </w:tc>
        <w:tc>
          <w:tcPr>
            <w:tcW w:w="4748" w:type="dxa"/>
            <w:vAlign w:val="center"/>
          </w:tcPr>
          <w:p w:rsidR="000F3833" w:rsidRPr="000F3833" w:rsidRDefault="000F3833" w:rsidP="000F3833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0F3833">
              <w:rPr>
                <w:rFonts w:eastAsia="Calibri"/>
                <w:b/>
                <w:sz w:val="28"/>
                <w:szCs w:val="20"/>
              </w:rPr>
              <w:t>10271-12</w:t>
            </w:r>
          </w:p>
          <w:p w:rsidR="000F3833" w:rsidRPr="000F3833" w:rsidRDefault="000F3833" w:rsidP="000F3833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0F3833">
              <w:rPr>
                <w:rFonts w:eastAsia="Calibri"/>
                <w:b/>
                <w:sz w:val="28"/>
                <w:szCs w:val="20"/>
              </w:rPr>
              <w:t>Műkő- és sírkőkészítő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833" w:rsidRPr="007A0C3A" w:rsidTr="000F383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F3833" w:rsidRPr="007A0C3A" w:rsidRDefault="000F3833" w:rsidP="006A53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F3833" w:rsidRPr="007A0C3A" w:rsidRDefault="000F3833" w:rsidP="006A53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0C3A">
              <w:rPr>
                <w:sz w:val="24"/>
                <w:szCs w:val="24"/>
              </w:rPr>
              <w:t>288</w:t>
            </w:r>
          </w:p>
        </w:tc>
        <w:tc>
          <w:tcPr>
            <w:tcW w:w="4748" w:type="dxa"/>
            <w:vAlign w:val="center"/>
          </w:tcPr>
          <w:p w:rsidR="000F3833" w:rsidRPr="007A0C3A" w:rsidRDefault="000F3833" w:rsidP="000F38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0C3A">
              <w:rPr>
                <w:rFonts w:eastAsia="Calibri"/>
                <w:bCs/>
                <w:sz w:val="24"/>
                <w:szCs w:val="24"/>
              </w:rPr>
              <w:t>Műkő- és sírkőkészítő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F3833" w:rsidRPr="007A0C3A" w:rsidRDefault="000F3833" w:rsidP="006A53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3833" w:rsidRPr="004039FB" w:rsidTr="005D2C5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F3833" w:rsidRPr="006A5377" w:rsidRDefault="000F3833" w:rsidP="006A53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748" w:type="dxa"/>
            <w:vAlign w:val="center"/>
          </w:tcPr>
          <w:p w:rsidR="000F3833" w:rsidRPr="004039FB" w:rsidRDefault="000F3833" w:rsidP="000F38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Műkőelemek gyártása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F3833" w:rsidRPr="004039FB" w:rsidRDefault="000F3833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Profilos termékek készítése összetett forma vagy húzott gipszforma felhasználásával, a szüksége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s</w:t>
            </w: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 xml:space="preserve"> vasszerelés elkészítése mellett öntéses és préseléses eljárással.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Profilos termékek készítése összetett forma vagy húzott gipszforma felhasználásával, a szüksége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s</w:t>
            </w: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 xml:space="preserve"> vasszerelés elkészítése mellett öntéses és préseléses eljárással.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Profilos termékek készítése összetett forma vagy húzott gipszforma felhasználásával, a szüksége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s</w:t>
            </w: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 xml:space="preserve"> vasszerelés elkészítése mellett öntéses és préseléses eljárással.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Profilos termékek készítése összetett forma vagy húzott gipszforma felhasználásával, a szüksége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s</w:t>
            </w: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 xml:space="preserve"> vasszerelés elkészítése mellett öntéses és préseléses eljárással.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Vízorr kialakítása szabadkézi húzó sablon felhasználásával, előre gyártott vízorr lécek elhelyezésével.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Vízorr kialakítása szabadkézi húzó sablon felhasználásával, előre gyártott vízorr lécek elhelyezésével.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Vízorr kialakítása szabadkézi húzó sablon felhasználásával, előre gyártott vízorr lécek elhelyezésével.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Pr="006A5377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A stamfolással készült termékek látható felületének besimítása célszerszámok alkalmazásával.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A stamfolással készült termékek látható felületének besimítása célszerszámok alkalmazásával.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A stamfolással készült termékek látható felületének besimítása célszerszámok alkalmazásával.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Vízorr kialakítás vízorr húzó célszerszámmal.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Vízorr kialakítás vízorr húzó célszerszámmal.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Vízorr kialakítás vízorr húzó célszerszámmal.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Üreges termékek készítése préseléssel, forma maggal, homok maggal.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Üreges termékek készítése préseléssel, forma maggal, homok maggal.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Üreges termékek készítése préseléssel, forma maggal, homok maggal.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Üreges termékek készítése préseléssel, forma maggal, homok maggal.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 díszítő elemek elkészítése tömör és üreges megoldással.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 díszítő elemek elkészítése tömör és üreges megoldással.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 díszítő elemek elkészítése tömör és üreges megoldással.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Műkő díszítő elemek elkészítése tömör és üreges megoldással.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A megdolgozott műkőfelületek tömítése és utókezelése.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A megdolgozott műkőfelületek tömítése és utókezelése.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A megdolgozott műkőfelületek tömítése és utókezelése.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Termékmozgatás és tárolás.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Termékmozgatás és tárolás.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3FAE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3FAE" w:rsidRDefault="00523FAE" w:rsidP="00523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523FAE" w:rsidRPr="00554EAE" w:rsidRDefault="00523FAE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554EAE">
              <w:rPr>
                <w:rFonts w:eastAsia="Calibri"/>
                <w:kern w:val="1"/>
                <w:sz w:val="20"/>
                <w:lang w:eastAsia="hi-IN" w:bidi="hi-IN"/>
              </w:rPr>
              <w:t>Termékmozgatás és tárolás.</w:t>
            </w:r>
          </w:p>
        </w:tc>
        <w:tc>
          <w:tcPr>
            <w:tcW w:w="845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23FAE" w:rsidRPr="004039FB" w:rsidRDefault="00523FAE" w:rsidP="00523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1296" w:rsidRPr="004039FB" w:rsidTr="005D2C5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A1296" w:rsidRPr="004039FB" w:rsidRDefault="002A1296" w:rsidP="002A12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A1296" w:rsidRDefault="002A1296" w:rsidP="002A12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2A1296" w:rsidRPr="005462D7" w:rsidRDefault="002A1296" w:rsidP="002A12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Kőfelületekmegdolgozása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A1296" w:rsidRPr="004039FB" w:rsidRDefault="002A1296" w:rsidP="002A12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320F05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037EDF" w:rsidRPr="00056635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056635">
              <w:rPr>
                <w:rFonts w:eastAsia="Calibri"/>
                <w:sz w:val="20"/>
              </w:rPr>
              <w:t xml:space="preserve">Régi és új műkőtermékek megdolgozásának módjai, rendszerezése. </w:t>
            </w: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Kézi megdolgozási eljárások (csiszolás. stokkolás, pekkelés, störcölés, rovátkolás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 xml:space="preserve"> sprengelés).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056635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Előre gyártott termékek finom kőszerű megdolgozása kézi szerszámokkal és eszközökkel. Előre gyártott termékek durva kőszerű megoldás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a</w:t>
            </w: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 xml:space="preserve"> kéziszerszámokkal.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B06533">
        <w:trPr>
          <w:trHeight w:hRule="exact" w:val="1621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056635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Gépi megdolgozási eljárások (csiszolás, stokkolás, pekkelés, störcölé</w:t>
            </w:r>
            <w:r w:rsidR="00B06533">
              <w:rPr>
                <w:rFonts w:eastAsia="Calibri"/>
                <w:kern w:val="1"/>
                <w:sz w:val="20"/>
                <w:lang w:eastAsia="hi-IN" w:bidi="hi-IN"/>
              </w:rPr>
              <w:t xml:space="preserve">s, rovátkolás) technológiája és </w:t>
            </w: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minőségi követelménye. Előre gyártott termékek finom kőszerű megdolgozás elektromos kézi kis gépekkel. Előre gyártott termékek durva kőszerű megdolgozás elektromos kézi kis gépekkel.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056635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Helyszíni megdolgozások rendszerezése. Helyszínen felhordott műkő megdolgozása kézi eszközökkel.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056635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Helyszínen felhordott műkő megdolgozása gépi eszközökkel.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320F05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37EDF" w:rsidRPr="00056635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56635">
              <w:rPr>
                <w:rFonts w:eastAsia="Calibri"/>
                <w:kern w:val="1"/>
                <w:sz w:val="20"/>
                <w:lang w:eastAsia="hi-IN" w:bidi="hi-IN"/>
              </w:rPr>
              <w:t>Műkőtermék megdolgozása fényezésig.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1296" w:rsidRPr="004039FB" w:rsidTr="005D2C5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A1296" w:rsidRPr="004039FB" w:rsidRDefault="002A1296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A1296" w:rsidRDefault="002A1296" w:rsidP="006A53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2A1296" w:rsidRPr="004039FB" w:rsidRDefault="002A1296" w:rsidP="002A12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Műkőtermékek elhelyezése, beépítése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A1296" w:rsidRPr="004039FB" w:rsidRDefault="002A1296" w:rsidP="006A53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320F05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037EDF" w:rsidRPr="00400C73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>Tervezői utasítás értelmezése. Helyszíni felmérés a helyezési szempontok figyelembevételével.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400C73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>A helyezés szervezési feladatai. Rögzítési mód megválasztása. Felület előkészítő munkák.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037EDF">
        <w:trPr>
          <w:trHeight w:hRule="exact" w:val="1046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400C73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>Rögzítés hagyományos technológia alkalmazásával. Rögzítés, helyezés cementalapú ragasztóhabarcs felhasználásával. Rögzítés hagyományos kapcsozással. Rögzítés korszerű kőkapcsok felhasználásával.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400C73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>Előre gyártott termékek elhelyezése lábazatként. Előre gyártott termékek elhelyezése falburkolatként. Előre gyártott termékek elhelyezése padlóburkolatként.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037EDF">
        <w:trPr>
          <w:trHeight w:hRule="exact" w:val="1285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037EDF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37EDF" w:rsidRPr="00400C73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>Lépcső burkolat készítés műkőlapok felhasználásával (lépcsőkiosztási technikák). Profilos termékek elhelyezése, rögzítése, találkozások összedolgozása. Elhelyezett termékekben keletkezett sérülések javítása. Emlékek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 xml:space="preserve"> síremlékek összeállítása.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7EDF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7EDF" w:rsidRDefault="00320F05" w:rsidP="00037E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37EDF" w:rsidRPr="00400C73" w:rsidRDefault="00037EDF" w:rsidP="00B0653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400C73">
              <w:rPr>
                <w:rFonts w:eastAsia="Calibri"/>
                <w:kern w:val="1"/>
                <w:sz w:val="20"/>
                <w:lang w:eastAsia="hi-IN" w:bidi="hi-IN"/>
              </w:rPr>
              <w:t>Hézagolási technikák. Felületimpregnálás. Kész munka átadása.</w:t>
            </w:r>
          </w:p>
        </w:tc>
        <w:tc>
          <w:tcPr>
            <w:tcW w:w="845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7EDF" w:rsidRPr="004039FB" w:rsidRDefault="00037EDF" w:rsidP="00037ED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4AD7" w:rsidRPr="004039FB" w:rsidTr="002E6416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14AD7" w:rsidRPr="004039FB" w:rsidRDefault="00A14AD7" w:rsidP="00A14A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697" w:type="dxa"/>
            <w:vAlign w:val="center"/>
          </w:tcPr>
          <w:p w:rsidR="00A14AD7" w:rsidRPr="00614EDA" w:rsidRDefault="00A14AD7" w:rsidP="00A14AD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EA5410" w:rsidRDefault="00A14AD7" w:rsidP="00EA541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 gyakorlat</w:t>
            </w:r>
          </w:p>
          <w:p w:rsidR="00A14AD7" w:rsidRPr="00614EDA" w:rsidRDefault="00EA5410" w:rsidP="00EA541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14AD7" w:rsidRPr="004039FB" w:rsidRDefault="00A14AD7" w:rsidP="00A14A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Gipszdarabforma készítés téglatest alakú mintáról. Gipsz stikli forma összetett mintáról. Gipszdarabforma készítés forgástestről.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065D55">
        <w:trPr>
          <w:trHeight w:hRule="exact" w:val="112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Egyenes és íves húzott gipszforma készítés profilos aláfogást nem tartalmazó gipsz és műkő termékek előállításához. Vályúforma készítés. Vakforma (kopogtatóforma) készítés agyagból elkészített mintáról.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C138A2">
        <w:trPr>
          <w:trHeight w:hRule="exact" w:val="1361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Enyvforma tükörforma készítés aláfogást tartalmazó és lapos plasztikájú mintákról. Enyv köpenyes forma készítés díszített és magas megjelenésű mintákról. Elhasználódott enyvformák felújítása. Az enyvformák használat előtti kezelése.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Forgástestek kialakítása üreges és tömör változatban a formák felhasználásával, üregkialakítás szabadkézzel és sablonnal.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065D55">
        <w:trPr>
          <w:trHeight w:hRule="exact" w:val="1051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Gipsztermék gyártás helyszíni húzással, összedolgozási technikák. Gipsztermékek méretre szabása, gérvágások, gipszalakzatok, gipszminták kialakítása. Egyszerű gipszminták készítés húzott gipszelemekből.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Rabicolás technológiája, felhasználási területe. Rabicolás szerszámai, eszközei. Rabicolás kellékeinek elkészítése (öntőtábla, öntőállvány öntőláda, ék).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077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Egyszerű gipszrabic készítése műhelyben. A rabic szerkezet vázszerkezetének elkészítési módjai. Függőleges rabic készítés. Vízszintes rabic készítés öntött, nyomott, csapott technológiával.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Álmennyezet, álboltozat készítés nyomott technológiával.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Kitűzési felrajzolási munkák. Fémváz szerkezet készítés. Vezetősávok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 xml:space="preserve"> vezetőszintek kialakítása.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Profilos termékek készítése összetett forma vagy húzott gipszforma felhasználásával, a szüksége vasszerelés elkészítése mellett öntéses és préseléses eljárással.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077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Vízorr kialakítása szabadkézi húzó sablon felhasználásával, előre gyártott vízorr lécek elhelyezésével. A stamfolással készült termékek látható felületének besimítása célszerszámok alkalmazásával.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30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Vízorr kialakítás vízorr húzó célszerszámmal. Üreges termékek készítése préseléssel, forma maggal, homok maggal. Műkő díszítő elemek elkészítése tömör és üreges megoldással. A megdolgozott műkőfelületek tömítése és utókezelése.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30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Kézi megdolgozási eljárások (csiszolás. stokkolás, pekkelés, störcölés, rovátkolás sprengelés).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 xml:space="preserve"> </w:t>
            </w: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Előre gyártott termékek finom kőszerű megdolgozása kézi szerszámokkal és eszközökkel. Előre gyártott termékek durva kőszerű megoldás kéziszerszámokkal.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065D55">
        <w:trPr>
          <w:trHeight w:hRule="exact" w:val="1619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C138A2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 xml:space="preserve">Gépi megdolgozási eljárások (csiszolás, stokkolás, pekkelés, rovátkolás) technológiája és minőségi </w:t>
            </w:r>
            <w:r w:rsidR="00C138A2" w:rsidRPr="00834EFD">
              <w:rPr>
                <w:rFonts w:eastAsia="Calibri"/>
                <w:kern w:val="1"/>
                <w:sz w:val="20"/>
                <w:lang w:eastAsia="hi-IN" w:bidi="hi-IN"/>
              </w:rPr>
              <w:t xml:space="preserve">störcölés, </w:t>
            </w: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követelménye. Előre gyártott termékek finom kőszerű megdolgozás elektromos kézi kis gépekkel. Előre gyártott termékek durva kőszerű megdolgozás elektromos kézi kis gépekkel.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065D55">
        <w:trPr>
          <w:trHeight w:hRule="exact" w:val="1051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 xml:space="preserve">Helyszíni megdolgozások rendszerezése. Helyszínen felhordott műkő megdolgozása kézi eszközökkel. Helyszínen felhordott műkő 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 xml:space="preserve">megdolgozása gépi eszközökkel. </w:t>
            </w: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Műkőtermék megdolgozása fényezésig.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794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Tervezői utasítás értelmezése. Helyszíni felmérés a helyezési szempontok figyelembevételével. Rögzítési mód megválasztása. Felület előkészítő munkák.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077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Rögzítés hagyományos technológia alkalmazásával. Rögzítés, helyezés cementalapú ragasztóhabarcs felhasználásával. Rögzítés hagyományos kapcsozással. Rögzítés korszerű kőkapcsok felhasználásával.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361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Előre gyártott termékek elhelyezése lábazatként. Előre gyártott termékek elhelyezése falburkolatként. Előre gyártott termékek elhelyezése padlóburkolatként. Lépcső burkolat készítés műkőlapok felhasználásával (lépcsőkiosztási technikák).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5D55" w:rsidRPr="004039FB" w:rsidTr="005D2C5D">
        <w:trPr>
          <w:trHeight w:hRule="exact" w:val="1077"/>
        </w:trPr>
        <w:tc>
          <w:tcPr>
            <w:tcW w:w="660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65D55" w:rsidRDefault="00065D55" w:rsidP="00065D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65D55" w:rsidRPr="00834EFD" w:rsidRDefault="00065D55" w:rsidP="00065D5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>Profilos termékek elhelyezése, rögzítése, találkozások összedolgozása. Elhelyezett termékekben keletkezett sérülések javítása. Emlékek</w:t>
            </w:r>
            <w:r w:rsidR="00C138A2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834EFD">
              <w:rPr>
                <w:rFonts w:eastAsia="Calibri"/>
                <w:kern w:val="1"/>
                <w:sz w:val="20"/>
                <w:lang w:eastAsia="hi-IN" w:bidi="hi-IN"/>
              </w:rPr>
              <w:t xml:space="preserve"> síremlékek összeállítása. Hézagolási technikák. Felületimpregnálás.</w:t>
            </w:r>
          </w:p>
        </w:tc>
        <w:tc>
          <w:tcPr>
            <w:tcW w:w="845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65D55" w:rsidRPr="004039FB" w:rsidRDefault="00065D55" w:rsidP="00065D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EA5410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CF" w:rsidRDefault="006632CF" w:rsidP="00B2485D">
      <w:r>
        <w:separator/>
      </w:r>
    </w:p>
  </w:endnote>
  <w:endnote w:type="continuationSeparator" w:id="1">
    <w:p w:rsidR="006632CF" w:rsidRDefault="006632C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A0C3A" w:rsidRDefault="007A0C3A">
        <w:pPr>
          <w:pStyle w:val="llb"/>
          <w:jc w:val="center"/>
        </w:pPr>
        <w:fldSimple w:instr="PAGE   \* MERGEFORMAT">
          <w:r w:rsidR="00C138A2">
            <w:rPr>
              <w:noProof/>
            </w:rPr>
            <w:t>1</w:t>
          </w:r>
        </w:fldSimple>
      </w:p>
    </w:sdtContent>
  </w:sdt>
  <w:p w:rsidR="007A0C3A" w:rsidRDefault="007A0C3A" w:rsidP="001B2014">
    <w:pPr>
      <w:pStyle w:val="llb"/>
      <w:jc w:val="center"/>
    </w:pPr>
    <w:fldSimple w:instr=" FILENAME \* MERGEFORMAT ">
      <w:r>
        <w:rPr>
          <w:noProof/>
        </w:rPr>
        <w:t>3458216.10evf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CF" w:rsidRDefault="006632CF" w:rsidP="00B2485D">
      <w:r>
        <w:separator/>
      </w:r>
    </w:p>
  </w:footnote>
  <w:footnote w:type="continuationSeparator" w:id="1">
    <w:p w:rsidR="006632CF" w:rsidRDefault="006632C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3A" w:rsidRPr="00340762" w:rsidRDefault="007A0C3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7EDF"/>
    <w:rsid w:val="00061263"/>
    <w:rsid w:val="00065D55"/>
    <w:rsid w:val="00090A1B"/>
    <w:rsid w:val="000A46D8"/>
    <w:rsid w:val="000B579E"/>
    <w:rsid w:val="000F3833"/>
    <w:rsid w:val="001411B8"/>
    <w:rsid w:val="00164A00"/>
    <w:rsid w:val="00183A93"/>
    <w:rsid w:val="001B2014"/>
    <w:rsid w:val="001D0CA3"/>
    <w:rsid w:val="001D554E"/>
    <w:rsid w:val="001F3609"/>
    <w:rsid w:val="00264B0B"/>
    <w:rsid w:val="002A1296"/>
    <w:rsid w:val="002B6D9D"/>
    <w:rsid w:val="002E6416"/>
    <w:rsid w:val="002E6AD5"/>
    <w:rsid w:val="00320F05"/>
    <w:rsid w:val="00330B7C"/>
    <w:rsid w:val="00340762"/>
    <w:rsid w:val="0035197E"/>
    <w:rsid w:val="003A3CDC"/>
    <w:rsid w:val="003F3D20"/>
    <w:rsid w:val="004039FB"/>
    <w:rsid w:val="00416454"/>
    <w:rsid w:val="00424FB3"/>
    <w:rsid w:val="004C7770"/>
    <w:rsid w:val="004F3AF4"/>
    <w:rsid w:val="00512211"/>
    <w:rsid w:val="00523FAE"/>
    <w:rsid w:val="00567BE7"/>
    <w:rsid w:val="0058596F"/>
    <w:rsid w:val="005D2C5D"/>
    <w:rsid w:val="005F1E25"/>
    <w:rsid w:val="006632CF"/>
    <w:rsid w:val="006A5377"/>
    <w:rsid w:val="006C591C"/>
    <w:rsid w:val="00703883"/>
    <w:rsid w:val="00722A85"/>
    <w:rsid w:val="0073358D"/>
    <w:rsid w:val="007A0C3A"/>
    <w:rsid w:val="007D348A"/>
    <w:rsid w:val="008621EF"/>
    <w:rsid w:val="00863788"/>
    <w:rsid w:val="00883C25"/>
    <w:rsid w:val="008C0910"/>
    <w:rsid w:val="008F034E"/>
    <w:rsid w:val="00971AB4"/>
    <w:rsid w:val="009828B9"/>
    <w:rsid w:val="00995E5E"/>
    <w:rsid w:val="009E2592"/>
    <w:rsid w:val="009F0791"/>
    <w:rsid w:val="00A14AD7"/>
    <w:rsid w:val="00AA2B5E"/>
    <w:rsid w:val="00AB22E3"/>
    <w:rsid w:val="00B03D8D"/>
    <w:rsid w:val="00B06533"/>
    <w:rsid w:val="00B2485D"/>
    <w:rsid w:val="00B44491"/>
    <w:rsid w:val="00BE63E9"/>
    <w:rsid w:val="00BF7A62"/>
    <w:rsid w:val="00C138A2"/>
    <w:rsid w:val="00C6286A"/>
    <w:rsid w:val="00CA663C"/>
    <w:rsid w:val="00D07254"/>
    <w:rsid w:val="00D93ACD"/>
    <w:rsid w:val="00DA4BC7"/>
    <w:rsid w:val="00DC4068"/>
    <w:rsid w:val="00DD7EBB"/>
    <w:rsid w:val="00DE6760"/>
    <w:rsid w:val="00E51763"/>
    <w:rsid w:val="00EA5410"/>
    <w:rsid w:val="00EE662D"/>
    <w:rsid w:val="00F22839"/>
    <w:rsid w:val="00F64AD2"/>
    <w:rsid w:val="00FE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60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F360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F360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F360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F360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F360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F360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F360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F360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F360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F360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97C4-FCF5-41DB-8C10-E36E2FBE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1936</Words>
  <Characters>13362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2018-10-05T18:00:00Z</dcterms:created>
  <dcterms:modified xsi:type="dcterms:W3CDTF">2018-10-05T18:36:00Z</dcterms:modified>
</cp:coreProperties>
</file>