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7027D" w:rsidRDefault="00C4519C" w:rsidP="001F25D9">
      <w:pPr>
        <w:jc w:val="center"/>
        <w:rPr>
          <w:b/>
          <w:sz w:val="40"/>
          <w:szCs w:val="40"/>
        </w:rPr>
      </w:pPr>
      <w:r w:rsidRPr="00C4519C">
        <w:rPr>
          <w:b/>
          <w:sz w:val="40"/>
          <w:szCs w:val="40"/>
        </w:rPr>
        <w:t>K</w:t>
      </w:r>
      <w:r w:rsidR="00F7027D">
        <w:rPr>
          <w:b/>
          <w:sz w:val="40"/>
          <w:szCs w:val="40"/>
        </w:rPr>
        <w:t>ocsivizsgáló</w:t>
      </w:r>
    </w:p>
    <w:p w:rsidR="00061263" w:rsidRPr="00C4519C" w:rsidRDefault="00483866" w:rsidP="001F25D9">
      <w:pPr>
        <w:jc w:val="center"/>
        <w:rPr>
          <w:b/>
          <w:sz w:val="40"/>
          <w:szCs w:val="40"/>
        </w:rPr>
      </w:pPr>
      <w:r w:rsidRPr="00C4519C">
        <w:rPr>
          <w:b/>
          <w:sz w:val="40"/>
          <w:szCs w:val="40"/>
        </w:rPr>
        <w:t>14</w:t>
      </w:r>
      <w:r w:rsidR="001F25D9" w:rsidRPr="00C4519C">
        <w:rPr>
          <w:b/>
          <w:sz w:val="40"/>
          <w:szCs w:val="40"/>
        </w:rPr>
        <w:t>. évfolyam</w:t>
      </w:r>
    </w:p>
    <w:p w:rsidR="00037819" w:rsidRDefault="00037819" w:rsidP="000378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F7027D">
        <w:rPr>
          <w:sz w:val="28"/>
          <w:szCs w:val="28"/>
        </w:rPr>
        <w:t xml:space="preserve"> </w:t>
      </w:r>
      <w:r w:rsidR="001F25D9" w:rsidRPr="001F25D9">
        <w:rPr>
          <w:sz w:val="28"/>
          <w:szCs w:val="28"/>
        </w:rPr>
        <w:t>54 525 09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928F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928F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928F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928F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928F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928F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928F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928F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FB68A6" w:rsidRDefault="00FB68A6" w:rsidP="00FB68A6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661"/>
        <w:gridCol w:w="936"/>
        <w:gridCol w:w="923"/>
        <w:gridCol w:w="1373"/>
      </w:tblGrid>
      <w:tr w:rsidR="00090A1B" w:rsidTr="007047C7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61" w:type="dxa"/>
            <w:vMerge w:val="restart"/>
            <w:vAlign w:val="center"/>
          </w:tcPr>
          <w:p w:rsidR="00C6286A" w:rsidRPr="00F7027D" w:rsidRDefault="00512211" w:rsidP="00F7027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93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047C7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6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3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047C7" w:rsidTr="00C4519C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047C7" w:rsidRPr="00AA2B5E" w:rsidRDefault="007047C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47C7" w:rsidRPr="00EC35D4" w:rsidRDefault="007047C7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35D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61" w:type="dxa"/>
            <w:vAlign w:val="center"/>
          </w:tcPr>
          <w:p w:rsidR="00EC35D4" w:rsidRPr="00EC35D4" w:rsidRDefault="007047C7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35D4">
              <w:rPr>
                <w:b/>
                <w:sz w:val="28"/>
                <w:szCs w:val="28"/>
              </w:rPr>
              <w:t>11969-16</w:t>
            </w:r>
          </w:p>
          <w:p w:rsidR="007047C7" w:rsidRPr="00EC35D4" w:rsidRDefault="007047C7" w:rsidP="00F702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C35D4">
              <w:rPr>
                <w:b/>
                <w:sz w:val="28"/>
                <w:szCs w:val="28"/>
              </w:rPr>
              <w:t>Vasúti kocsik általános szerkezeti felépítése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047C7" w:rsidRPr="00AA2B5E" w:rsidRDefault="007047C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7C7" w:rsidRPr="00F7027D" w:rsidTr="00C4519C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047C7" w:rsidRPr="00F7027D" w:rsidRDefault="007047C7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047C7" w:rsidRPr="00F7027D" w:rsidRDefault="007047C7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108</w:t>
            </w:r>
          </w:p>
        </w:tc>
        <w:tc>
          <w:tcPr>
            <w:tcW w:w="4661" w:type="dxa"/>
            <w:vAlign w:val="center"/>
          </w:tcPr>
          <w:p w:rsidR="007047C7" w:rsidRPr="00F7027D" w:rsidRDefault="007047C7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Vasúti járműszerkezetek és fékberendezések gyakorlat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047C7" w:rsidRPr="00F7027D" w:rsidRDefault="007047C7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047C7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047C7" w:rsidRPr="00AA2B5E" w:rsidRDefault="007047C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47C7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20</w:t>
            </w:r>
          </w:p>
        </w:tc>
        <w:tc>
          <w:tcPr>
            <w:tcW w:w="4661" w:type="dxa"/>
            <w:vAlign w:val="center"/>
          </w:tcPr>
          <w:p w:rsidR="007047C7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Futómű, hordmű, forgóvázak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047C7" w:rsidRPr="00AA2B5E" w:rsidRDefault="007047C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4519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1E7FF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Vasúti kerékpárok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Kerékpárok jellemző méreteinek ellenőrzése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Csapágyazás, csapág</w:t>
            </w:r>
            <w:r w:rsidR="005D063E">
              <w:rPr>
                <w:sz w:val="20"/>
                <w:szCs w:val="20"/>
              </w:rPr>
              <w:t>yak üzemi jellemzői.</w:t>
            </w:r>
          </w:p>
          <w:p w:rsidR="00090A1B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Külföldi vasutak forgóvázai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Hordrugók működése</w:t>
            </w:r>
            <w:r w:rsidR="005D063E">
              <w:rPr>
                <w:sz w:val="20"/>
                <w:szCs w:val="20"/>
              </w:rPr>
              <w:t>,</w:t>
            </w:r>
            <w:r w:rsidRPr="001E7FF4">
              <w:rPr>
                <w:sz w:val="20"/>
                <w:szCs w:val="20"/>
              </w:rPr>
              <w:t xml:space="preserve">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Független tengel</w:t>
            </w:r>
            <w:r>
              <w:rPr>
                <w:sz w:val="20"/>
                <w:szCs w:val="20"/>
              </w:rPr>
              <w:t>yű teherkocsi kerékpár vezetése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4519C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7027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93ACD" w:rsidRPr="001C102E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102E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Ingás felfüggesztés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Rugótám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Csapágyvezeték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A forgóváz szerkezeti elemei és azok kialakítása, működése,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D93ACD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Csapágyveze</w:t>
            </w:r>
            <w:r>
              <w:rPr>
                <w:sz w:val="20"/>
                <w:szCs w:val="20"/>
              </w:rPr>
              <w:t>tés, rugózás, lengéscsillapítás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  <w:vAlign w:val="center"/>
          </w:tcPr>
          <w:p w:rsidR="00D93ACD" w:rsidRPr="00AA2B5E" w:rsidRDefault="00D93ACD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7027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3" w:type="dxa"/>
            <w:vAlign w:val="center"/>
          </w:tcPr>
          <w:p w:rsidR="00D93ACD" w:rsidRPr="003F3D20" w:rsidRDefault="00D93ACD" w:rsidP="00F7027D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C4519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1E7FF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Forgóvázkeret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A forgóváz és a szekrény kapcsolata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Teherkocsi forgóvázak</w:t>
            </w:r>
            <w:r w:rsidR="005D063E">
              <w:rPr>
                <w:sz w:val="20"/>
                <w:szCs w:val="20"/>
              </w:rPr>
              <w:t>.</w:t>
            </w:r>
          </w:p>
          <w:p w:rsidR="00090A1B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Személykocsi forgóvázak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20</w:t>
            </w:r>
          </w:p>
        </w:tc>
        <w:tc>
          <w:tcPr>
            <w:tcW w:w="4661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Alváz, kapcsoló-, vonó- és ütközőkészülék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1E7FF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1E7FF4" w:rsidRPr="001E7FF4" w:rsidRDefault="005D063E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alvázak üzemi jellemzői.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Közvetlen futóműves alvázak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Forgóvázas kocsik alváza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1E7FF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Különleges kivitelű alvázak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Az ütközőkészülékek jellemzői, működésük üzemi jellemzői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A vonó- és a kapcsolókészülékre jellem</w:t>
            </w:r>
            <w:r>
              <w:rPr>
                <w:sz w:val="20"/>
                <w:szCs w:val="20"/>
              </w:rPr>
              <w:t>zői, működésük üzemi jellemzői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1E7FF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A különböző vonókészülék típusok, szerkezeti elemei, jellemzőik, működésük üzemi jellemzői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Csavarkapocs, vonóhorog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Átmenő vonókészülék, nem átmenő vonókészülék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Központi vonó-ütközőkészülék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AA2B5E" w:rsidRDefault="001E7FF4" w:rsidP="00F7027D">
            <w:pPr>
              <w:spacing w:line="276" w:lineRule="auto"/>
              <w:jc w:val="both"/>
              <w:rPr>
                <w:b/>
              </w:rPr>
            </w:pPr>
            <w:r w:rsidRPr="001E7FF4">
              <w:rPr>
                <w:sz w:val="20"/>
                <w:szCs w:val="20"/>
              </w:rPr>
              <w:t>Önműködő, nem önműködő központi vonó-ütközőkészüléke</w:t>
            </w:r>
            <w:r w:rsidR="005D063E">
              <w:rPr>
                <w:sz w:val="20"/>
                <w:szCs w:val="20"/>
              </w:rPr>
              <w:t>k.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18</w:t>
            </w:r>
          </w:p>
        </w:tc>
        <w:tc>
          <w:tcPr>
            <w:tcW w:w="4661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Kocsiszekrény és tartozékai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Személykocsi szekrény és tartozékai,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Kocsiszekrény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Térhatároló szerkezetek: belső burkolat, padló, válaszfalak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Hő- és hangszigetelés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Nyílászáró szerkezetek: ajtók, ablakok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1E7FF4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Külső szerelvények: átjáró szerkezet, lépcsők és</w:t>
            </w:r>
            <w:r w:rsidR="00E43037">
              <w:rPr>
                <w:sz w:val="20"/>
                <w:szCs w:val="20"/>
              </w:rPr>
              <w:t xml:space="preserve"> fogantyúk, jelzőszerelvények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E43037" w:rsidRPr="001E7FF4" w:rsidRDefault="00E4303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Utaskényelmi berendezések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Default="00E4303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Festés, fényezés és külső feliratok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1E7FF4" w:rsidRDefault="00E4303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Teherkocsi szekrény és tartozékai,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1E7FF4" w:rsidRDefault="00E4303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Teherkocsi szekrény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1E7FF4" w:rsidRDefault="00E4303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Térhatároló szerkezetek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AA2B5E" w:rsidRDefault="00E43037" w:rsidP="00F7027D">
            <w:pPr>
              <w:spacing w:line="276" w:lineRule="auto"/>
              <w:jc w:val="both"/>
              <w:rPr>
                <w:b/>
              </w:rPr>
            </w:pPr>
            <w:r w:rsidRPr="001E7FF4">
              <w:rPr>
                <w:sz w:val="20"/>
                <w:szCs w:val="20"/>
              </w:rPr>
              <w:t>Nyílászáró szerkezetek</w:t>
            </w:r>
            <w:r>
              <w:rPr>
                <w:sz w:val="20"/>
                <w:szCs w:val="20"/>
              </w:rPr>
              <w:t>, ajtók, ablakok és csappantyúk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E7FF4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1E7FF4" w:rsidRPr="00E43037" w:rsidRDefault="001E7FF4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1E7FF4">
              <w:rPr>
                <w:sz w:val="20"/>
                <w:szCs w:val="20"/>
              </w:rPr>
              <w:t>Külső szerelvények, feljárószerkezetek és biztonsági szerelvények, jelzőszerelvé</w:t>
            </w:r>
            <w:r w:rsidR="00E43037">
              <w:rPr>
                <w:sz w:val="20"/>
                <w:szCs w:val="20"/>
              </w:rPr>
              <w:t>nyek, szállítmányok szerelvényei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E43037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43037" w:rsidRPr="00AA2B5E" w:rsidRDefault="00E4303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43037" w:rsidRPr="00EC35D4" w:rsidRDefault="00E4303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12</w:t>
            </w:r>
          </w:p>
        </w:tc>
        <w:tc>
          <w:tcPr>
            <w:tcW w:w="4661" w:type="dxa"/>
            <w:vAlign w:val="center"/>
          </w:tcPr>
          <w:p w:rsidR="00E43037" w:rsidRPr="00AE4A65" w:rsidRDefault="00E4303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4A65">
              <w:rPr>
                <w:sz w:val="20"/>
                <w:szCs w:val="20"/>
              </w:rPr>
              <w:t>Vasúti személykocsi világítási-, fűtési-, szellőzési-, és légjavító berendezései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E43037" w:rsidRPr="00AA2B5E" w:rsidRDefault="00E4303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E4303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Személykocsi villamosenergia-ellátás berendezései, üzemi jellemzői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Egyedi villamosenergia-ellátó berendezések, működési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Akkumulátorok és jellemzőik, akkumulátorok töltése, feszültségszabályozók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Központi villamosenergia-ellátás: belföldi, nemzetközi forgalmú személykocsik villamosenergia-ellátásának be</w:t>
            </w:r>
            <w:r>
              <w:rPr>
                <w:sz w:val="20"/>
                <w:szCs w:val="20"/>
              </w:rPr>
              <w:t>rendezései, üzemi jellemzőik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4519C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C102E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Utasvédelem, utastájékoztatás: hangosítás, ajtóvezérlés, központi ajtózárás, UIC és vezérlő kábelek, mozgáskorlátozottak közlekedését segítő berendezések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Személykocsik világítás berendezései, üzemi jellemző</w:t>
            </w:r>
            <w:r w:rsidR="005D063E">
              <w:rPr>
                <w:sz w:val="20"/>
                <w:szCs w:val="20"/>
              </w:rPr>
              <w:t>i, fényforrások és lámpatestek.</w:t>
            </w:r>
          </w:p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A világítási hálózat egyéb berendezései, működésük üzemi jellemzőik</w:t>
            </w:r>
            <w:r w:rsidR="005D063E">
              <w:rPr>
                <w:sz w:val="20"/>
                <w:szCs w:val="20"/>
              </w:rPr>
              <w:t>.</w:t>
            </w:r>
            <w:r w:rsidRPr="00E43037">
              <w:rPr>
                <w:sz w:val="20"/>
                <w:szCs w:val="20"/>
              </w:rPr>
              <w:t xml:space="preserve"> Kapcsolószekrény különböző kialakításai,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A MÁV-nál használatos klímaberendezés felépítése és működése: szerkezeti felépítés, működés, hőmérséklet-szabályozás, üzemállapotok, kezelés, bekapcsolás és üzemzavarok, üzemi jellemzők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Személykocsi diagnosztika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E43037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43037" w:rsidRPr="00AA2B5E" w:rsidRDefault="00E4303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43037" w:rsidRPr="00EC35D4" w:rsidRDefault="001C102E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  <w:vAlign w:val="center"/>
          </w:tcPr>
          <w:p w:rsidR="00E43037" w:rsidRPr="00AE4A65" w:rsidRDefault="00E4303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4A65">
              <w:rPr>
                <w:sz w:val="20"/>
                <w:szCs w:val="20"/>
              </w:rPr>
              <w:t>Kombinált (vasúti-közúti) forgalom eszközei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E43037" w:rsidRPr="00AA2B5E" w:rsidRDefault="00E4303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1E7FF4" w:rsidTr="00C74FEF">
        <w:trPr>
          <w:trHeight w:val="794"/>
        </w:trPr>
        <w:tc>
          <w:tcPr>
            <w:tcW w:w="660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E7FF4" w:rsidRPr="00EC35D4" w:rsidRDefault="001C102E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Konténer forgalomban résztvevő kocsik üzemi jellemzői</w:t>
            </w:r>
            <w:r w:rsidR="005D063E">
              <w:rPr>
                <w:sz w:val="20"/>
                <w:szCs w:val="20"/>
              </w:rPr>
              <w:t>.</w:t>
            </w:r>
          </w:p>
          <w:p w:rsidR="001E7FF4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A különböző konténerek típusai, kialakításuk, vizsgálataik, megrakásuk, üzemi jellemzőik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1E7FF4" w:rsidRPr="00AA2B5E" w:rsidRDefault="001E7FF4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C35D4" w:rsidRDefault="001C102E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5366EB" w:rsidRDefault="005366EB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 xml:space="preserve">Huckepack forgalomban felhasználható </w:t>
            </w:r>
            <w:r>
              <w:rPr>
                <w:sz w:val="20"/>
                <w:szCs w:val="20"/>
              </w:rPr>
              <w:t>vasúti kocsik,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E43037" w:rsidRPr="00E43037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Huckepack forgalom szállítóegységei, üzemi jellemzői</w:t>
            </w:r>
            <w:r w:rsidR="005D063E">
              <w:rPr>
                <w:sz w:val="20"/>
                <w:szCs w:val="20"/>
              </w:rPr>
              <w:t>.</w:t>
            </w:r>
          </w:p>
          <w:p w:rsidR="00090A1B" w:rsidRPr="00AE4A65" w:rsidRDefault="00E43037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037">
              <w:rPr>
                <w:sz w:val="20"/>
                <w:szCs w:val="20"/>
              </w:rPr>
              <w:t>Gördülő országút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E43037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43037" w:rsidRPr="00AA2B5E" w:rsidRDefault="00E4303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43037" w:rsidRPr="00EC35D4" w:rsidRDefault="00E4303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30</w:t>
            </w:r>
          </w:p>
        </w:tc>
        <w:tc>
          <w:tcPr>
            <w:tcW w:w="4661" w:type="dxa"/>
            <w:vAlign w:val="center"/>
          </w:tcPr>
          <w:p w:rsidR="00E43037" w:rsidRPr="00AE4A65" w:rsidRDefault="00E4303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4A65">
              <w:rPr>
                <w:sz w:val="20"/>
                <w:szCs w:val="20"/>
              </w:rPr>
              <w:t>Vasúti fékberendezések, féktechnikai alapismeretek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E43037" w:rsidRPr="00AA2B5E" w:rsidRDefault="00E4303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43037" w:rsidRDefault="005366EB" w:rsidP="00F7027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61" w:type="dxa"/>
          </w:tcPr>
          <w:p w:rsidR="00741E46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A fékezési alapismeretek a gyakorlatban</w:t>
            </w:r>
            <w:r w:rsidR="005D063E">
              <w:rPr>
                <w:sz w:val="20"/>
                <w:szCs w:val="20"/>
              </w:rPr>
              <w:t>.</w:t>
            </w:r>
          </w:p>
          <w:p w:rsidR="00090A1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Féktechnikai alapműveletek és i</w:t>
            </w:r>
            <w:r>
              <w:rPr>
                <w:sz w:val="20"/>
                <w:szCs w:val="20"/>
              </w:rPr>
              <w:t>smeretek gyakorlati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43037" w:rsidRDefault="00E43037" w:rsidP="00F7027D">
            <w:pPr>
              <w:spacing w:line="276" w:lineRule="auto"/>
              <w:jc w:val="center"/>
            </w:pPr>
            <w:r w:rsidRPr="00E43037">
              <w:t>8</w:t>
            </w:r>
          </w:p>
        </w:tc>
        <w:tc>
          <w:tcPr>
            <w:tcW w:w="4661" w:type="dxa"/>
          </w:tcPr>
          <w:p w:rsidR="00741E46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A fékezőszelepek gyakorla</w:t>
            </w:r>
            <w:r w:rsidR="005D063E">
              <w:rPr>
                <w:sz w:val="20"/>
                <w:szCs w:val="20"/>
              </w:rPr>
              <w:t>ti alkalmazása, üzemi jellemzői.</w:t>
            </w:r>
          </w:p>
          <w:p w:rsidR="00741E46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Kormányszelepek a vasúti járműveken, azok működése, üzemi jellemzőik</w:t>
            </w:r>
            <w:r w:rsidR="005D063E">
              <w:rPr>
                <w:sz w:val="20"/>
                <w:szCs w:val="20"/>
              </w:rPr>
              <w:t>.</w:t>
            </w:r>
          </w:p>
          <w:p w:rsidR="00090A1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Különböző fékezőszelep és kormányszelep</w:t>
            </w:r>
            <w:r>
              <w:rPr>
                <w:sz w:val="20"/>
                <w:szCs w:val="20"/>
              </w:rPr>
              <w:t xml:space="preserve"> rendszerek együttműködése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43037" w:rsidRDefault="00E43037" w:rsidP="00F7027D">
            <w:pPr>
              <w:spacing w:line="276" w:lineRule="auto"/>
              <w:jc w:val="center"/>
            </w:pPr>
            <w:r w:rsidRPr="00E43037">
              <w:t>8</w:t>
            </w:r>
          </w:p>
        </w:tc>
        <w:tc>
          <w:tcPr>
            <w:tcW w:w="4661" w:type="dxa"/>
          </w:tcPr>
          <w:p w:rsidR="00741E46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Sűrített levegő termelése, szállítása, állapotának javítása, ehhez szükséges berendezések a vasútüzemben</w:t>
            </w:r>
          </w:p>
          <w:p w:rsidR="00090A1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A fékberendezés mechanikai eleme</w:t>
            </w:r>
            <w:r>
              <w:rPr>
                <w:sz w:val="20"/>
                <w:szCs w:val="20"/>
              </w:rPr>
              <w:t>inek működése, üzemi jellemzőik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43037" w:rsidRDefault="00E43037" w:rsidP="00F7027D">
            <w:pPr>
              <w:spacing w:line="276" w:lineRule="auto"/>
              <w:jc w:val="center"/>
            </w:pPr>
            <w:r w:rsidRPr="00E43037">
              <w:t>8</w:t>
            </w:r>
          </w:p>
        </w:tc>
        <w:tc>
          <w:tcPr>
            <w:tcW w:w="4661" w:type="dxa"/>
          </w:tcPr>
          <w:p w:rsid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Kézi- és rögzítőfékek kialakítása, működése, üzemi jellemzői</w:t>
            </w:r>
            <w:r>
              <w:rPr>
                <w:sz w:val="20"/>
                <w:szCs w:val="20"/>
              </w:rPr>
              <w:t>k</w:t>
            </w:r>
            <w:r w:rsidR="005D063E">
              <w:rPr>
                <w:sz w:val="20"/>
                <w:szCs w:val="20"/>
              </w:rPr>
              <w:t>.</w:t>
            </w:r>
          </w:p>
          <w:p w:rsidR="00741E46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Személyszállító kocsik fékrendszerei, működésük a gyakorlatban</w:t>
            </w:r>
            <w:r w:rsidR="005D063E">
              <w:rPr>
                <w:sz w:val="20"/>
                <w:szCs w:val="20"/>
              </w:rPr>
              <w:t>.</w:t>
            </w:r>
          </w:p>
          <w:p w:rsidR="00090A1B" w:rsidRPr="00AE4A65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Teherkocsik fékrends</w:t>
            </w:r>
            <w:r>
              <w:rPr>
                <w:sz w:val="20"/>
                <w:szCs w:val="20"/>
              </w:rPr>
              <w:t>zerei, működésük a gyakorlatban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43037" w:rsidRDefault="005366EB" w:rsidP="00F702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61" w:type="dxa"/>
          </w:tcPr>
          <w:p w:rsidR="00090A1B" w:rsidRPr="00AA2B5E" w:rsidRDefault="00741E46" w:rsidP="00F7027D">
            <w:pPr>
              <w:spacing w:line="276" w:lineRule="auto"/>
              <w:jc w:val="both"/>
              <w:rPr>
                <w:b/>
              </w:rPr>
            </w:pPr>
            <w:r w:rsidRPr="00741E46">
              <w:rPr>
                <w:sz w:val="20"/>
                <w:szCs w:val="20"/>
              </w:rPr>
              <w:t>Vontatójárművek fékrendszere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RPr="00F7027D" w:rsidTr="00C4519C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27D">
              <w:rPr>
                <w:b/>
                <w:sz w:val="28"/>
                <w:szCs w:val="28"/>
              </w:rPr>
              <w:t>233</w:t>
            </w:r>
          </w:p>
        </w:tc>
        <w:tc>
          <w:tcPr>
            <w:tcW w:w="4661" w:type="dxa"/>
            <w:vAlign w:val="center"/>
          </w:tcPr>
          <w:p w:rsidR="00EC35D4" w:rsidRPr="00F7027D" w:rsidRDefault="00741E46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27D">
              <w:rPr>
                <w:b/>
                <w:sz w:val="28"/>
                <w:szCs w:val="28"/>
              </w:rPr>
              <w:t>11970-16</w:t>
            </w:r>
          </w:p>
          <w:p w:rsidR="00741E46" w:rsidRPr="00F7027D" w:rsidRDefault="00741E46" w:rsidP="00F702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27D">
              <w:rPr>
                <w:b/>
                <w:sz w:val="28"/>
                <w:szCs w:val="28"/>
              </w:rPr>
              <w:t>Járműszerkezeti ismeretek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1E46" w:rsidRPr="00F7027D" w:rsidTr="00C4519C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233</w:t>
            </w:r>
          </w:p>
        </w:tc>
        <w:tc>
          <w:tcPr>
            <w:tcW w:w="4661" w:type="dxa"/>
            <w:vAlign w:val="center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Kocsivizsgálói gyakorlat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41E46" w:rsidRPr="00F7027D" w:rsidRDefault="00741E46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1E46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70</w:t>
            </w:r>
          </w:p>
        </w:tc>
        <w:tc>
          <w:tcPr>
            <w:tcW w:w="4661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Fékutasítás gyakorlati alkalmazása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090A1B" w:rsidRPr="00741E46" w:rsidRDefault="00741E46" w:rsidP="005D06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Fékpróbák fajtái és a fékpróbára jogosult, kötelezett dolgozók.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090A1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A fékpróbák esedékessége, azok megtartására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090A1B" w:rsidRPr="00AE4A65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A vonatok megfékezettségének megállapítása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74FEF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090A1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Fékberendezések üzemeltetése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090A1B" w:rsidRPr="00AA2B5E" w:rsidRDefault="00090A1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74FEF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264B0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Vonatok, szerelvények állvatartása, védekezés járműmegfutamodások ellen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74FEF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264B0B" w:rsidRPr="00741E46" w:rsidRDefault="00741E46" w:rsidP="00F702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Teendők használhatatlan fékberendezések esetén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74FEF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264B0B" w:rsidRPr="00741E46" w:rsidRDefault="00741E46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741E46">
              <w:rPr>
                <w:sz w:val="20"/>
                <w:szCs w:val="20"/>
              </w:rPr>
              <w:t>Teendők használhatatlan fékberendezések esetén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74FEF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264B0B" w:rsidRPr="00741E46" w:rsidRDefault="00741E46" w:rsidP="00F7027D">
            <w:pPr>
              <w:spacing w:line="276" w:lineRule="auto"/>
              <w:jc w:val="both"/>
            </w:pPr>
            <w:r w:rsidRPr="00741E46">
              <w:rPr>
                <w:sz w:val="20"/>
                <w:szCs w:val="20"/>
              </w:rPr>
              <w:t>Fékberendezés használata téli időjárásban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366EB" w:rsidTr="00DA10D3">
        <w:trPr>
          <w:trHeight w:val="794"/>
        </w:trPr>
        <w:tc>
          <w:tcPr>
            <w:tcW w:w="660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366EB" w:rsidRPr="00EC35D4" w:rsidRDefault="005366EB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366EB" w:rsidRPr="00741E46" w:rsidRDefault="005366EB" w:rsidP="00DA10D3">
            <w:pPr>
              <w:spacing w:line="276" w:lineRule="auto"/>
              <w:jc w:val="both"/>
            </w:pPr>
            <w:r w:rsidRPr="00741E46">
              <w:rPr>
                <w:sz w:val="20"/>
                <w:szCs w:val="20"/>
              </w:rPr>
              <w:t>Fékberendezés használata téli időjárásban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74FEF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264B0B" w:rsidRPr="00741E46" w:rsidRDefault="00741E46" w:rsidP="00F7027D">
            <w:pPr>
              <w:spacing w:line="276" w:lineRule="auto"/>
              <w:jc w:val="both"/>
            </w:pPr>
            <w:r w:rsidRPr="00741E46">
              <w:rPr>
                <w:sz w:val="20"/>
                <w:szCs w:val="20"/>
              </w:rPr>
              <w:t>Fékberendezés használata téli időjárásban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264B0B" w:rsidRPr="00AA2B5E" w:rsidRDefault="00264B0B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60</w:t>
            </w:r>
          </w:p>
        </w:tc>
        <w:tc>
          <w:tcPr>
            <w:tcW w:w="4661" w:type="dxa"/>
            <w:vAlign w:val="center"/>
          </w:tcPr>
          <w:p w:rsidR="00741E46" w:rsidRPr="00AE4A65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4A65">
              <w:rPr>
                <w:sz w:val="20"/>
                <w:szCs w:val="20"/>
              </w:rPr>
              <w:t>Műszaki kocsiszolgálati utasítás gyakorlati alkalmazása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741E46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 kocsivizsgálói szolgálat ellátása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741E46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 kocsik vizsgálata, karbantartása, javítása</w:t>
            </w:r>
            <w:r w:rsidR="005D063E">
              <w:rPr>
                <w:sz w:val="20"/>
                <w:szCs w:val="20"/>
              </w:rPr>
              <w:t>,</w:t>
            </w:r>
            <w:r w:rsidRPr="006240F7">
              <w:rPr>
                <w:sz w:val="20"/>
                <w:szCs w:val="20"/>
              </w:rPr>
              <w:t xml:space="preserve"> valamint meghibásodása esetén követendő eljárások alkalmazás</w:t>
            </w:r>
            <w:r>
              <w:rPr>
                <w:sz w:val="20"/>
                <w:szCs w:val="20"/>
              </w:rPr>
              <w:t>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741E46" w:rsidRPr="006240F7" w:rsidRDefault="006240F7" w:rsidP="005D063E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 kocsik időszakos vizsgálatai és javítás</w:t>
            </w:r>
            <w:r>
              <w:rPr>
                <w:sz w:val="20"/>
                <w:szCs w:val="20"/>
              </w:rPr>
              <w:t>ai, szükség szerinti javításai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741E46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 xml:space="preserve">A kocsik hűtése, fűtése, világítása és egyéb villamos berendezései vizsgálata, karbantartása, javítása valamint meghibásodása esetén </w:t>
            </w:r>
            <w:r>
              <w:rPr>
                <w:sz w:val="20"/>
                <w:szCs w:val="20"/>
              </w:rPr>
              <w:t>követendő eljárások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741E46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 xml:space="preserve">A kocsik hűtése, fűtése, világítása és egyéb villamos berendezései vizsgálata, karbantartása, javítása valamint meghibásodása esetén </w:t>
            </w:r>
            <w:r>
              <w:rPr>
                <w:sz w:val="20"/>
                <w:szCs w:val="20"/>
              </w:rPr>
              <w:t>követendő eljárások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741E46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Rendkívüli intézkedést igénylő jav</w:t>
            </w:r>
            <w:r>
              <w:rPr>
                <w:sz w:val="20"/>
                <w:szCs w:val="20"/>
              </w:rPr>
              <w:t>ítások szabályainak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741E46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Alkalmazott nyomtatványok, bárcák, je</w:t>
            </w:r>
            <w:r>
              <w:rPr>
                <w:sz w:val="20"/>
                <w:szCs w:val="20"/>
              </w:rPr>
              <w:t>gyzőkönyvek kezelése, kitöltése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E46" w:rsidTr="00C74FEF">
        <w:trPr>
          <w:trHeight w:val="794"/>
        </w:trPr>
        <w:tc>
          <w:tcPr>
            <w:tcW w:w="660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1E46" w:rsidRPr="00EC35D4" w:rsidRDefault="00741E4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6</w:t>
            </w:r>
          </w:p>
        </w:tc>
        <w:tc>
          <w:tcPr>
            <w:tcW w:w="4661" w:type="dxa"/>
          </w:tcPr>
          <w:p w:rsidR="00741E46" w:rsidRPr="00AA2B5E" w:rsidRDefault="006240F7" w:rsidP="005D063E">
            <w:pPr>
              <w:spacing w:line="276" w:lineRule="auto"/>
              <w:jc w:val="both"/>
              <w:rPr>
                <w:b/>
              </w:rPr>
            </w:pPr>
            <w:r w:rsidRPr="006240F7">
              <w:rPr>
                <w:sz w:val="20"/>
                <w:szCs w:val="20"/>
              </w:rPr>
              <w:t>A járműkapcsolatok, kapcsolások ismerete, műszaki kapcsolások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741E46" w:rsidRPr="00AA2B5E" w:rsidRDefault="00741E4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70</w:t>
            </w:r>
          </w:p>
        </w:tc>
        <w:tc>
          <w:tcPr>
            <w:tcW w:w="4661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Általános teherkocsi használati szerződés gyakorlati alkalmazása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6240F7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Idegen vontatott járművek főbb jellemzői, feliratainak és azok tartalmának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Alkalmazott nyomtatványok, bárcák, je</w:t>
            </w:r>
            <w:r>
              <w:rPr>
                <w:sz w:val="20"/>
                <w:szCs w:val="20"/>
              </w:rPr>
              <w:t>gyzőkönyvek kezelése, kitöltése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6240F7" w:rsidRDefault="006240F7" w:rsidP="005D063E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 járműkapcsolatok, kapcsolások ismerete, műszaki kapcsolások alkalmazá</w:t>
            </w:r>
            <w:r>
              <w:rPr>
                <w:sz w:val="20"/>
                <w:szCs w:val="20"/>
              </w:rPr>
              <w:t>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063E" w:rsidTr="00C74FEF">
        <w:trPr>
          <w:trHeight w:val="794"/>
        </w:trPr>
        <w:tc>
          <w:tcPr>
            <w:tcW w:w="660" w:type="dxa"/>
            <w:vAlign w:val="center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D063E" w:rsidRPr="00EC35D4" w:rsidRDefault="005D063E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D063E" w:rsidRPr="006240F7" w:rsidRDefault="005D063E" w:rsidP="00DA10D3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 járműkapcsolatok, kapcsolások ismerete, műszaki kapcsolások alkalmazá</w:t>
            </w:r>
            <w:r>
              <w:rPr>
                <w:sz w:val="20"/>
                <w:szCs w:val="20"/>
              </w:rPr>
              <w:t>sa.</w:t>
            </w:r>
          </w:p>
        </w:tc>
        <w:tc>
          <w:tcPr>
            <w:tcW w:w="936" w:type="dxa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AA2B5E" w:rsidRDefault="006240F7" w:rsidP="00F7027D">
            <w:pPr>
              <w:spacing w:line="276" w:lineRule="auto"/>
              <w:jc w:val="both"/>
              <w:rPr>
                <w:b/>
              </w:rPr>
            </w:pPr>
            <w:r w:rsidRPr="006240F7">
              <w:rPr>
                <w:sz w:val="20"/>
                <w:szCs w:val="20"/>
              </w:rPr>
              <w:t xml:space="preserve">A járműveken alkalmazott fékberendezések főbb szerkezeti elemeinek </w:t>
            </w:r>
            <w:r>
              <w:rPr>
                <w:sz w:val="20"/>
                <w:szCs w:val="20"/>
              </w:rPr>
              <w:t>és azok működésének ellenőrzése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AA2B5E" w:rsidRDefault="006240F7" w:rsidP="00F7027D">
            <w:pPr>
              <w:spacing w:line="276" w:lineRule="auto"/>
              <w:jc w:val="both"/>
              <w:rPr>
                <w:b/>
              </w:rPr>
            </w:pPr>
            <w:r w:rsidRPr="006240F7">
              <w:rPr>
                <w:sz w:val="20"/>
                <w:szCs w:val="20"/>
              </w:rPr>
              <w:t>A kocsik egyes alkatrészeinek, berendezéseinek meghibásodása eseten követendő nemzetközi előírások alkalmazás</w:t>
            </w:r>
            <w:r>
              <w:rPr>
                <w:sz w:val="20"/>
                <w:szCs w:val="20"/>
              </w:rPr>
              <w:t>a, eljárás az előírások szerint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6240F7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 xml:space="preserve">A vonatok és kocsik vizsgálata az érvényes nemzetközi utasítások és szabályzatok, </w:t>
            </w:r>
            <w:r>
              <w:rPr>
                <w:sz w:val="20"/>
                <w:szCs w:val="20"/>
              </w:rPr>
              <w:t>valamint megállapodások szerint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6240F7" w:rsidRDefault="006240F7" w:rsidP="005D063E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Az előirt nyomtatványok, kimutatások, előjegyzési könyvek az utasításban meghatározottak szerinti vezetése, a nemzetközi bárcák kitöltése, a kocsira vonatkozó nemzetközi utasítás szerinti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063E" w:rsidTr="00DA10D3">
        <w:trPr>
          <w:trHeight w:val="794"/>
        </w:trPr>
        <w:tc>
          <w:tcPr>
            <w:tcW w:w="660" w:type="dxa"/>
            <w:vAlign w:val="center"/>
          </w:tcPr>
          <w:p w:rsidR="005D063E" w:rsidRPr="00AA2B5E" w:rsidRDefault="005D063E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D063E" w:rsidRPr="00AA2B5E" w:rsidRDefault="005D063E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D063E" w:rsidRPr="00EC35D4" w:rsidRDefault="005D063E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D063E" w:rsidRPr="006240F7" w:rsidRDefault="005D063E" w:rsidP="00DA10D3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Az előirt nyomtatványok, kimutatások, előjegyzési könyvek az utasításban meghatározottak szerinti vezetése, a nemzetközi bárcák kitöltése, a kocsira vonatkozó nemzetközi utasítás szerinti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5D063E" w:rsidRPr="00AA2B5E" w:rsidRDefault="005D063E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063E" w:rsidRPr="00AA2B5E" w:rsidRDefault="005D063E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D063E" w:rsidRPr="00AA2B5E" w:rsidRDefault="005D063E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5D063E" w:rsidTr="00C74FEF">
        <w:trPr>
          <w:trHeight w:val="794"/>
        </w:trPr>
        <w:tc>
          <w:tcPr>
            <w:tcW w:w="660" w:type="dxa"/>
            <w:vAlign w:val="center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D063E" w:rsidRPr="00EC35D4" w:rsidRDefault="005D063E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5D063E" w:rsidRPr="006240F7" w:rsidRDefault="005D063E" w:rsidP="00DA10D3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6240F7">
              <w:rPr>
                <w:sz w:val="20"/>
                <w:szCs w:val="20"/>
              </w:rPr>
              <w:t>Az előirt nyomtatványok, kimutatások, előjegyzési könyvek az utasításban meghatározottak szerinti vezetése, a nemzetközi bárcák kitöltése, a kocsira vonatkozó nemzetközi utasítás szerinti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D063E" w:rsidRPr="00AA2B5E" w:rsidRDefault="005D063E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23</w:t>
            </w:r>
          </w:p>
        </w:tc>
        <w:tc>
          <w:tcPr>
            <w:tcW w:w="4661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Szabályzat a személykocsik átmenetére és használatára nemzetközi forgalomban gyakorlati alkalmazása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kocsik kiállításának és átmenetének szabályainak alkalmazása</w:t>
            </w:r>
            <w:r w:rsidR="005D063E">
              <w:rPr>
                <w:sz w:val="20"/>
                <w:szCs w:val="20"/>
              </w:rPr>
              <w:t>.</w:t>
            </w:r>
          </w:p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vonatok továbbítása a Szabályzat előírásai szerint</w:t>
            </w:r>
            <w:r w:rsidR="005D063E">
              <w:rPr>
                <w:sz w:val="20"/>
                <w:szCs w:val="20"/>
              </w:rPr>
              <w:t>.</w:t>
            </w:r>
          </w:p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Eljárást rendellenességek esetén</w:t>
            </w:r>
            <w:r w:rsidR="005D063E">
              <w:rPr>
                <w:sz w:val="20"/>
                <w:szCs w:val="20"/>
              </w:rPr>
              <w:t>.</w:t>
            </w:r>
          </w:p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Műszaki határozatok alkalmazása</w:t>
            </w:r>
            <w:r w:rsidR="005D063E">
              <w:rPr>
                <w:sz w:val="20"/>
                <w:szCs w:val="20"/>
              </w:rPr>
              <w:t>.</w:t>
            </w:r>
          </w:p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Járműfeliratok gyakorlati használata</w:t>
            </w:r>
            <w:r w:rsidR="005D063E">
              <w:rPr>
                <w:sz w:val="20"/>
                <w:szCs w:val="20"/>
              </w:rPr>
              <w:t>.</w:t>
            </w:r>
          </w:p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Hirdetmények – Lefoglalt helyek megjelölése – Irány- és számtáblák ellenőrzés</w:t>
            </w:r>
            <w:r w:rsidR="005D063E">
              <w:rPr>
                <w:sz w:val="20"/>
                <w:szCs w:val="20"/>
              </w:rPr>
              <w:t>e.</w:t>
            </w:r>
          </w:p>
          <w:p w:rsidR="006240F7" w:rsidRPr="00F14ED5" w:rsidRDefault="006240F7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különleges feltételek ellenőrzése a járművek személyszáll</w:t>
            </w:r>
            <w:r w:rsidR="00F14ED5">
              <w:rPr>
                <w:sz w:val="20"/>
                <w:szCs w:val="20"/>
              </w:rPr>
              <w:t>ító vonatokba való besorozására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6240F7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F14ED5" w:rsidRDefault="00F14ED5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Feltételek ellenőrzése a k</w:t>
            </w:r>
            <w:r>
              <w:rPr>
                <w:sz w:val="20"/>
                <w:szCs w:val="20"/>
              </w:rPr>
              <w:t>ompokra átmenő járművek számára</w:t>
            </w:r>
            <w:r w:rsidR="005D063E">
              <w:rPr>
                <w:sz w:val="20"/>
                <w:szCs w:val="20"/>
              </w:rPr>
              <w:t>.</w:t>
            </w:r>
          </w:p>
          <w:p w:rsidR="00F14ED5" w:rsidRPr="00F14ED5" w:rsidRDefault="00F14ED5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Ajánlások alkalmazása a járművek tisztítására vonatkozóan</w:t>
            </w:r>
            <w:r w:rsidR="005D063E">
              <w:rPr>
                <w:sz w:val="20"/>
                <w:szCs w:val="20"/>
              </w:rPr>
              <w:t>.</w:t>
            </w:r>
          </w:p>
          <w:p w:rsidR="00F14ED5" w:rsidRPr="00F14ED5" w:rsidRDefault="00F14ED5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Feliratok és jelek gyakorlati használata</w:t>
            </w:r>
            <w:r w:rsidR="005D063E">
              <w:rPr>
                <w:sz w:val="20"/>
                <w:szCs w:val="20"/>
              </w:rPr>
              <w:t>.</w:t>
            </w:r>
          </w:p>
          <w:p w:rsidR="00F14ED5" w:rsidRPr="00F14ED5" w:rsidRDefault="00F14ED5" w:rsidP="00F7027D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Műszaki vizsgálatok elvégzése a vonatok átvételekor a nemzetközi forgalomban</w:t>
            </w:r>
            <w:r w:rsidR="005D063E">
              <w:rPr>
                <w:sz w:val="20"/>
                <w:szCs w:val="20"/>
              </w:rPr>
              <w:t>.</w:t>
            </w:r>
          </w:p>
          <w:p w:rsidR="006240F7" w:rsidRPr="00AA2B5E" w:rsidRDefault="00F14ED5" w:rsidP="00F7027D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járművek sérülése</w:t>
            </w:r>
            <w:r>
              <w:rPr>
                <w:sz w:val="20"/>
                <w:szCs w:val="20"/>
              </w:rPr>
              <w:t>iért való felelős meghatározása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366EB" w:rsidTr="00DA10D3">
        <w:trPr>
          <w:trHeight w:val="794"/>
        </w:trPr>
        <w:tc>
          <w:tcPr>
            <w:tcW w:w="660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366EB" w:rsidRPr="00EC35D4" w:rsidRDefault="005366EB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366EB" w:rsidRPr="00F14ED5" w:rsidRDefault="005366EB" w:rsidP="00DA10D3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Hibakatalógus alkalmazása</w:t>
            </w:r>
            <w:r w:rsidR="005D063E">
              <w:rPr>
                <w:sz w:val="20"/>
                <w:szCs w:val="20"/>
              </w:rPr>
              <w:t>.</w:t>
            </w:r>
          </w:p>
          <w:p w:rsidR="005366EB" w:rsidRPr="00F14ED5" w:rsidRDefault="005366EB" w:rsidP="00DA10D3">
            <w:pPr>
              <w:tabs>
                <w:tab w:val="left" w:pos="1418"/>
                <w:tab w:val="right" w:pos="9072"/>
              </w:tabs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Bárcák kitöltése, hibanapló használata</w:t>
            </w:r>
            <w:r w:rsidR="005D063E">
              <w:rPr>
                <w:sz w:val="20"/>
                <w:szCs w:val="20"/>
              </w:rPr>
              <w:t>.</w:t>
            </w:r>
          </w:p>
          <w:p w:rsidR="005366EB" w:rsidRPr="00AA2B5E" w:rsidRDefault="005366EB" w:rsidP="00DA10D3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Az előirt nyomtatványok, kimutatások, előjegyzési könyvek az utasításban meghatározottak szerinti vezetése, a nemzetközi bárcákat kitöltése, s a kocsira vonatkozó nemzetközi Szabályzat szerinti alkalmazása</w:t>
            </w:r>
            <w:r w:rsidR="005D063E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E77AB6" w:rsidTr="00C74FEF">
        <w:trPr>
          <w:trHeight w:val="794"/>
        </w:trPr>
        <w:tc>
          <w:tcPr>
            <w:tcW w:w="660" w:type="dxa"/>
            <w:vAlign w:val="center"/>
          </w:tcPr>
          <w:p w:rsidR="00E77AB6" w:rsidRPr="00AA2B5E" w:rsidRDefault="00E77AB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AB6" w:rsidRPr="00AA2B5E" w:rsidRDefault="00E77AB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77AB6" w:rsidRPr="00EC35D4" w:rsidRDefault="00E77AB6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E77AB6" w:rsidRPr="00F14ED5" w:rsidRDefault="00E77AB6" w:rsidP="00E77AB6">
            <w:pPr>
              <w:tabs>
                <w:tab w:val="left" w:pos="1418"/>
                <w:tab w:val="right" w:pos="9072"/>
              </w:tabs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Hibakatalógus alkalmazása</w:t>
            </w:r>
            <w:r>
              <w:rPr>
                <w:sz w:val="20"/>
                <w:szCs w:val="20"/>
              </w:rPr>
              <w:t>.</w:t>
            </w:r>
          </w:p>
          <w:p w:rsidR="00E77AB6" w:rsidRPr="00F14ED5" w:rsidRDefault="00E77AB6" w:rsidP="00E77AB6">
            <w:pPr>
              <w:tabs>
                <w:tab w:val="left" w:pos="1418"/>
                <w:tab w:val="right" w:pos="9072"/>
              </w:tabs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Bárcák kitöltése, hibanapló használata</w:t>
            </w:r>
            <w:r>
              <w:rPr>
                <w:sz w:val="20"/>
                <w:szCs w:val="20"/>
              </w:rPr>
              <w:t>.</w:t>
            </w:r>
          </w:p>
          <w:p w:rsidR="00E77AB6" w:rsidRPr="00AA2B5E" w:rsidRDefault="00E77AB6" w:rsidP="00E77AB6">
            <w:pPr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Az előirt nyomtatványok, kimutatások, előjegyzési könyvek az utasításban meghatározottak szerinti vezetése, a nemzetközi bárcákat kitöltése, s a kocsira vonatkozó nemzetközi Szabályzat szerinti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E77AB6" w:rsidRPr="00AA2B5E" w:rsidRDefault="00E77AB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AB6" w:rsidRPr="00AA2B5E" w:rsidRDefault="00E77AB6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E77AB6" w:rsidRPr="00AA2B5E" w:rsidRDefault="00E77AB6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10</w:t>
            </w:r>
          </w:p>
        </w:tc>
        <w:tc>
          <w:tcPr>
            <w:tcW w:w="4661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A Veszélyes Áruk Nemzetközi Vasúti Fuvarozásáról szóló Szabályzat gyakorlati alkalmazása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6240F7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Veszélyes áruk kezelése a vasúti szállításban</w:t>
            </w:r>
            <w:r w:rsidR="00E77AB6">
              <w:rPr>
                <w:sz w:val="20"/>
                <w:szCs w:val="20"/>
              </w:rPr>
              <w:t>.</w:t>
            </w:r>
          </w:p>
          <w:p w:rsidR="005366EB" w:rsidRPr="00F14ED5" w:rsidRDefault="005366EB" w:rsidP="005366EB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veszélyes áruk vasúti fuvarozására vonatkozó előírások gyakorlati alkalmazása</w:t>
            </w:r>
            <w:r w:rsidR="00E77AB6">
              <w:rPr>
                <w:sz w:val="20"/>
                <w:szCs w:val="20"/>
              </w:rPr>
              <w:t>.</w:t>
            </w:r>
          </w:p>
          <w:p w:rsidR="005366EB" w:rsidRPr="00F14ED5" w:rsidRDefault="005366EB" w:rsidP="005366EB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Teendők a ve</w:t>
            </w:r>
            <w:r w:rsidR="00E77AB6">
              <w:rPr>
                <w:sz w:val="20"/>
                <w:szCs w:val="20"/>
              </w:rPr>
              <w:t>szélyes áruk szabadba jutásakor.</w:t>
            </w:r>
          </w:p>
          <w:p w:rsidR="005366EB" w:rsidRPr="00F14ED5" w:rsidRDefault="005366EB" w:rsidP="005366EB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csomagolásra és a tartányokra vonatkozó előírások betartatása, alkalmazása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F14ED5" w:rsidRPr="00F14ED5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Jelölések és bárcázások alkalmazása, hiányosságaik esetén a szükséges intézkedéseknek megfelelő eljárások alkalmazása</w:t>
            </w:r>
            <w:r w:rsidR="00E77AB6">
              <w:rPr>
                <w:sz w:val="20"/>
                <w:szCs w:val="20"/>
              </w:rPr>
              <w:t>.</w:t>
            </w:r>
          </w:p>
          <w:p w:rsidR="00F14ED5" w:rsidRPr="00F14ED5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nagy bárcák és a narancssárga jelölések elhelyezése</w:t>
            </w:r>
            <w:r w:rsidR="00E77AB6">
              <w:rPr>
                <w:sz w:val="20"/>
                <w:szCs w:val="20"/>
              </w:rPr>
              <w:t>.</w:t>
            </w:r>
          </w:p>
          <w:p w:rsidR="006240F7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Az ömlesztett áru – konténerek vizsgálatra vonatk</w:t>
            </w:r>
            <w:r>
              <w:rPr>
                <w:sz w:val="20"/>
                <w:szCs w:val="20"/>
              </w:rPr>
              <w:t>ozó követelmények alkalmazása</w:t>
            </w:r>
            <w:r w:rsidR="00E77AB6">
              <w:rPr>
                <w:sz w:val="20"/>
                <w:szCs w:val="20"/>
              </w:rPr>
              <w:t>.</w:t>
            </w:r>
          </w:p>
          <w:p w:rsidR="005366EB" w:rsidRPr="00F14ED5" w:rsidRDefault="005366EB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szállítás feltételeire, a berakásra, a kirakásra és az áru kezelésére vonatkozó előírások alkalmazása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B2088E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35D4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61" w:type="dxa"/>
            <w:vAlign w:val="center"/>
          </w:tcPr>
          <w:p w:rsidR="004602C6" w:rsidRDefault="00F14ED5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4ED5">
              <w:rPr>
                <w:b/>
                <w:sz w:val="28"/>
                <w:szCs w:val="28"/>
              </w:rPr>
              <w:t>11971-16</w:t>
            </w:r>
          </w:p>
          <w:p w:rsidR="00F14ED5" w:rsidRPr="006C2BDA" w:rsidRDefault="00F14ED5" w:rsidP="00E77A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ED5">
              <w:rPr>
                <w:b/>
                <w:sz w:val="28"/>
                <w:szCs w:val="28"/>
              </w:rPr>
              <w:t>Műszaki kocsi</w:t>
            </w:r>
            <w:r w:rsidR="00E77AB6">
              <w:rPr>
                <w:b/>
                <w:sz w:val="28"/>
                <w:szCs w:val="28"/>
              </w:rPr>
              <w:t>-</w:t>
            </w:r>
            <w:r w:rsidRPr="00F14ED5">
              <w:rPr>
                <w:b/>
                <w:sz w:val="28"/>
                <w:szCs w:val="28"/>
              </w:rPr>
              <w:t>üzemeltetési ismeretek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RPr="00F7027D" w:rsidTr="00C4519C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4ED5" w:rsidRPr="00F7027D" w:rsidRDefault="00F14ED5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14ED5" w:rsidRPr="00F7027D" w:rsidRDefault="00F14ED5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62</w:t>
            </w:r>
          </w:p>
        </w:tc>
        <w:tc>
          <w:tcPr>
            <w:tcW w:w="4661" w:type="dxa"/>
            <w:vAlign w:val="center"/>
          </w:tcPr>
          <w:p w:rsidR="00F14ED5" w:rsidRPr="00F7027D" w:rsidRDefault="00F14ED5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Rakodás gyakorlat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F14ED5" w:rsidRPr="00F7027D" w:rsidRDefault="00F14ED5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4ED5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40</w:t>
            </w:r>
          </w:p>
        </w:tc>
        <w:tc>
          <w:tcPr>
            <w:tcW w:w="4661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Rakodási Szabályok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6240F7" w:rsidRPr="00F14ED5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vontatott járművekre rakható áruk, küldemény darabok főbb jellemzőinek, felrakhatóságuk feltételeinek alkalmazása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F14ED5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járműveken alkalmazott főbb rögzítési, rakománybiztosítási megoldás</w:t>
            </w:r>
            <w:r>
              <w:rPr>
                <w:sz w:val="20"/>
                <w:szCs w:val="20"/>
              </w:rPr>
              <w:t>ok használata, ellenőrzése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F14ED5" w:rsidRDefault="00F14ED5" w:rsidP="00F7027D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kocsitípusok és rakományok közötti összefüggéseket gyakorlati alkalmazása, rakodási hiányosságok esetén az el</w:t>
            </w:r>
            <w:r>
              <w:rPr>
                <w:sz w:val="20"/>
                <w:szCs w:val="20"/>
              </w:rPr>
              <w:t>őírásoknak megfelelő intézkedés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6240F7" w:rsidRPr="00AA2B5E" w:rsidRDefault="00F14ED5" w:rsidP="00F7027D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járművek terhelhetőségére vonatkozó feliratok és azok tartalmának alkalmazása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366EB" w:rsidTr="00DA10D3">
        <w:trPr>
          <w:trHeight w:val="794"/>
        </w:trPr>
        <w:tc>
          <w:tcPr>
            <w:tcW w:w="660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366EB" w:rsidRPr="00EC35D4" w:rsidRDefault="005366EB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366EB" w:rsidRPr="00AA2B5E" w:rsidRDefault="005366EB" w:rsidP="00DA10D3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rakományok szállítása közbeni elmozdulások ellenőrzése, rendellenesség során követendő eljárások alkalmazása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6240F7" w:rsidRPr="00AA2B5E" w:rsidRDefault="00F14ED5" w:rsidP="00F7027D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rakományok szállítása közbeni elmozdulások ellenőrzése, rendellenesség során követendő eljárások alkalmazása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22</w:t>
            </w:r>
          </w:p>
        </w:tc>
        <w:tc>
          <w:tcPr>
            <w:tcW w:w="4661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Rendkívüli küldemények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74FEF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F14ED5" w:rsidRPr="00F14ED5" w:rsidRDefault="00F14ED5" w:rsidP="00E77AB6">
            <w:pPr>
              <w:spacing w:line="276" w:lineRule="auto"/>
              <w:ind w:left="19"/>
              <w:jc w:val="both"/>
              <w:rPr>
                <w:sz w:val="20"/>
                <w:szCs w:val="20"/>
              </w:rPr>
            </w:pPr>
            <w:r w:rsidRPr="00F14ED5">
              <w:rPr>
                <w:sz w:val="20"/>
                <w:szCs w:val="20"/>
              </w:rPr>
              <w:t>A vonatok és kocsik vizsgálata az érvényes rakodási szabályzat, valamint a rendkívüli küldeményekre vonatkozó előírások, utasítások alapján.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74FEF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F14ED5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F14ED5" w:rsidRPr="00AA2B5E" w:rsidRDefault="008A62A2" w:rsidP="00E77AB6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rendkívüli küldeményekre vonatkozó utasításban meghatározottak szerint a rakszelvényen túlérő küldemények bemérése, ellenőrzése, az utasítás szerint az előírt dokumentálási feladatok, eljárások végrehajtása.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366EB" w:rsidTr="00DA10D3">
        <w:trPr>
          <w:trHeight w:val="794"/>
        </w:trPr>
        <w:tc>
          <w:tcPr>
            <w:tcW w:w="660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366EB" w:rsidRPr="00EC35D4" w:rsidRDefault="005366EB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366EB" w:rsidRPr="00AA2B5E" w:rsidRDefault="005366EB" w:rsidP="00E77AB6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rendkívüli küldeményekre vonatkozó utasításban meghatározottak szerint a rakszelvényen túlérő küldemények bemérése, ellenőrzése, az utasítás szerint az előírt dokumentálási feladatok, eljárások végrehajtása.</w:t>
            </w:r>
          </w:p>
        </w:tc>
        <w:tc>
          <w:tcPr>
            <w:tcW w:w="936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74FEF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1" w:type="dxa"/>
          </w:tcPr>
          <w:p w:rsidR="00F14ED5" w:rsidRPr="00AA2B5E" w:rsidRDefault="003A744C" w:rsidP="00E77AB6">
            <w:pPr>
              <w:spacing w:line="276" w:lineRule="auto"/>
              <w:jc w:val="both"/>
              <w:rPr>
                <w:b/>
              </w:rPr>
            </w:pPr>
            <w:r w:rsidRPr="00F14ED5">
              <w:rPr>
                <w:sz w:val="20"/>
                <w:szCs w:val="20"/>
              </w:rPr>
              <w:t>A rendkívüli küldeményekre vonatkozó utasításban meghatározottak szerint a rakszelvényen túlérő küldemények bemérése, ellenőrzése, az utasítás szerint az előírt dokumentálási feladatok, eljárások végrehajtása.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744C" w:rsidTr="00C4519C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744C" w:rsidRPr="00EC35D4" w:rsidRDefault="003A744C" w:rsidP="00F70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35D4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61" w:type="dxa"/>
            <w:vAlign w:val="center"/>
          </w:tcPr>
          <w:p w:rsidR="00EC35D4" w:rsidRDefault="003A744C" w:rsidP="00E77A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744C">
              <w:rPr>
                <w:b/>
                <w:sz w:val="28"/>
                <w:szCs w:val="28"/>
              </w:rPr>
              <w:t>11973-16</w:t>
            </w:r>
          </w:p>
          <w:p w:rsidR="003A744C" w:rsidRPr="006C2BDA" w:rsidRDefault="003A744C" w:rsidP="00E77A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744C">
              <w:rPr>
                <w:b/>
                <w:sz w:val="28"/>
                <w:szCs w:val="28"/>
              </w:rPr>
              <w:t>Kocsivizsgálói forgalmi ismeretek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744C" w:rsidRPr="00F7027D" w:rsidTr="00C4519C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A744C" w:rsidRPr="00F7027D" w:rsidRDefault="003A744C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A744C" w:rsidRPr="00F7027D" w:rsidRDefault="003A744C" w:rsidP="00F702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62</w:t>
            </w:r>
          </w:p>
        </w:tc>
        <w:tc>
          <w:tcPr>
            <w:tcW w:w="4661" w:type="dxa"/>
            <w:vAlign w:val="center"/>
          </w:tcPr>
          <w:p w:rsidR="003A744C" w:rsidRPr="00F7027D" w:rsidRDefault="003A744C" w:rsidP="00E77A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027D">
              <w:rPr>
                <w:sz w:val="24"/>
                <w:szCs w:val="24"/>
              </w:rPr>
              <w:t>Kocsivizsgálói forgalmi gyakorlat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3A744C" w:rsidRPr="00F7027D" w:rsidRDefault="003A744C" w:rsidP="00F702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A744C" w:rsidTr="00C4519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744C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62</w:t>
            </w:r>
          </w:p>
        </w:tc>
        <w:tc>
          <w:tcPr>
            <w:tcW w:w="4661" w:type="dxa"/>
            <w:vAlign w:val="center"/>
          </w:tcPr>
          <w:p w:rsidR="003A744C" w:rsidRPr="00EC35D4" w:rsidRDefault="003A744C" w:rsidP="00E77A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Kocsivizsgálói forgalmi gyakorlat</w:t>
            </w:r>
          </w:p>
        </w:tc>
        <w:tc>
          <w:tcPr>
            <w:tcW w:w="3232" w:type="dxa"/>
            <w:gridSpan w:val="3"/>
            <w:shd w:val="clear" w:color="auto" w:fill="BFBFBF" w:themeFill="background1" w:themeFillShade="BF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74FEF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Váltók</w:t>
            </w:r>
            <w:r w:rsidR="00E77AB6">
              <w:rPr>
                <w:sz w:val="20"/>
                <w:szCs w:val="20"/>
              </w:rPr>
              <w:t>, váltó- és vágányút ellenőrzés.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Tolatószolgálat</w:t>
            </w:r>
            <w:r w:rsidR="00E77AB6">
              <w:rPr>
                <w:sz w:val="20"/>
                <w:szCs w:val="20"/>
              </w:rPr>
              <w:t>.</w:t>
            </w:r>
          </w:p>
          <w:p w:rsidR="00F14ED5" w:rsidRPr="00C74FEF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Gurítási, szalasztási tilalom, óvatosan</w:t>
            </w:r>
            <w:r>
              <w:rPr>
                <w:sz w:val="20"/>
                <w:szCs w:val="20"/>
              </w:rPr>
              <w:t xml:space="preserve"> tolatandó járművek felsorolása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74FEF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Veszélyes áruval rakott kocsik vonatba sorozására vonatkozó előírások (védőkocsik alkalmazása)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Védekezés a járműmegfutamodások ellen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Kocsi- és vonatvizsgálat</w:t>
            </w:r>
            <w:r w:rsidR="00E77AB6">
              <w:rPr>
                <w:sz w:val="20"/>
                <w:szCs w:val="20"/>
              </w:rPr>
              <w:t>.</w:t>
            </w:r>
          </w:p>
          <w:p w:rsidR="00F14ED5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Járműkapcsolások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744C" w:rsidTr="00E77AB6">
        <w:trPr>
          <w:trHeight w:val="794"/>
        </w:trPr>
        <w:tc>
          <w:tcPr>
            <w:tcW w:w="660" w:type="dxa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744C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A vonatok terhelése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A vonatok hossza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vonatok összeállítása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744C" w:rsidTr="00E77AB6">
        <w:trPr>
          <w:trHeight w:val="794"/>
        </w:trPr>
        <w:tc>
          <w:tcPr>
            <w:tcW w:w="660" w:type="dxa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744C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A vonatközlekedés lebonyolítása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Szolgálat a vonatoknál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Menetok</w:t>
            </w:r>
            <w:r>
              <w:rPr>
                <w:sz w:val="20"/>
                <w:szCs w:val="20"/>
              </w:rPr>
              <w:t>mányok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3A744C" w:rsidTr="00E77AB6">
        <w:trPr>
          <w:trHeight w:val="794"/>
        </w:trPr>
        <w:tc>
          <w:tcPr>
            <w:tcW w:w="660" w:type="dxa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744C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Fővonalként üzemeltetett vasútvonalak</w:t>
            </w:r>
            <w:r w:rsidR="00E77AB6">
              <w:rPr>
                <w:sz w:val="20"/>
                <w:szCs w:val="20"/>
              </w:rPr>
              <w:t>.</w:t>
            </w:r>
          </w:p>
          <w:p w:rsidR="003A744C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Kiegés</w:t>
            </w:r>
            <w:r>
              <w:rPr>
                <w:sz w:val="20"/>
                <w:szCs w:val="20"/>
              </w:rPr>
              <w:t>zítő utasítások és segédkönyvek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3A744C" w:rsidRPr="00AA2B5E" w:rsidRDefault="003A744C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C74FEF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Mellék- és keskeny nyomtávolságú vonalakra, továbbá az egyszerűsített forgalmi szolgálat ellátására</w:t>
            </w:r>
            <w:r>
              <w:rPr>
                <w:sz w:val="20"/>
                <w:szCs w:val="20"/>
              </w:rPr>
              <w:t xml:space="preserve"> vonatkozó eltérő rendelkezések</w:t>
            </w:r>
            <w:r w:rsidR="00E77AB6">
              <w:rPr>
                <w:sz w:val="20"/>
                <w:szCs w:val="20"/>
              </w:rPr>
              <w:t>.</w:t>
            </w:r>
          </w:p>
          <w:p w:rsidR="00F14ED5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 xml:space="preserve">A közlekedési határozmányok táblázatainak </w:t>
            </w:r>
            <w:r>
              <w:rPr>
                <w:sz w:val="20"/>
                <w:szCs w:val="20"/>
              </w:rPr>
              <w:t>tartalma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F14ED5" w:rsidTr="00E77AB6">
        <w:trPr>
          <w:trHeight w:val="794"/>
        </w:trPr>
        <w:tc>
          <w:tcPr>
            <w:tcW w:w="660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14ED5" w:rsidRPr="00EC35D4" w:rsidRDefault="003A744C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35D4"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F14ED5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A pályahálózat működtető külön engedélyével fuvarozható rendkívüli küldemények továbbítása</w:t>
            </w:r>
            <w:r w:rsidR="00E77AB6"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F14ED5" w:rsidRPr="00AA2B5E" w:rsidRDefault="00F14ED5" w:rsidP="00F7027D">
            <w:pPr>
              <w:spacing w:line="276" w:lineRule="auto"/>
              <w:jc w:val="center"/>
              <w:rPr>
                <w:b/>
              </w:rPr>
            </w:pPr>
          </w:p>
        </w:tc>
      </w:tr>
      <w:tr w:rsidR="005366EB" w:rsidTr="00E77AB6">
        <w:trPr>
          <w:trHeight w:val="794"/>
        </w:trPr>
        <w:tc>
          <w:tcPr>
            <w:tcW w:w="660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366EB" w:rsidRPr="00EC35D4" w:rsidRDefault="005366EB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1" w:type="dxa"/>
          </w:tcPr>
          <w:p w:rsidR="005366EB" w:rsidRPr="003A744C" w:rsidRDefault="005366EB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A tolatószolgálat végzésének szabályozása a gurítódombos, valamint a síktolatásra berendezett rendező-, illetve egyéb pályaudvarokon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5366EB" w:rsidRPr="00AA2B5E" w:rsidRDefault="005366EB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6240F7" w:rsidTr="00C74FEF">
        <w:trPr>
          <w:trHeight w:val="794"/>
        </w:trPr>
        <w:tc>
          <w:tcPr>
            <w:tcW w:w="660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240F7" w:rsidRPr="00EC35D4" w:rsidRDefault="005366EB" w:rsidP="00F702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6240F7" w:rsidRPr="003A744C" w:rsidRDefault="003A744C" w:rsidP="00E77AB6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3A744C">
              <w:rPr>
                <w:sz w:val="20"/>
                <w:szCs w:val="20"/>
              </w:rPr>
              <w:t>A tolatószolgálat végzésének szabályozása a gurítódombos, valamint a síktolatásra berendezett rendező-, illetve egyéb pályaudvarokon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6240F7" w:rsidRPr="00AA2B5E" w:rsidRDefault="006240F7" w:rsidP="00F7027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7027D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79" w:rsidRDefault="00D67879" w:rsidP="00B2485D">
      <w:r>
        <w:separator/>
      </w:r>
    </w:p>
  </w:endnote>
  <w:endnote w:type="continuationSeparator" w:id="1">
    <w:p w:rsidR="00D67879" w:rsidRDefault="00D6787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C102E" w:rsidRDefault="006928F9">
        <w:pPr>
          <w:pStyle w:val="llb"/>
          <w:jc w:val="center"/>
        </w:pPr>
        <w:fldSimple w:instr="PAGE   \* MERGEFORMAT">
          <w:r w:rsidR="00C70498">
            <w:rPr>
              <w:noProof/>
            </w:rPr>
            <w:t>1</w:t>
          </w:r>
        </w:fldSimple>
      </w:p>
      <w:p w:rsidR="001C102E" w:rsidRDefault="001C102E" w:rsidP="009E6215">
        <w:pPr>
          <w:pStyle w:val="llb"/>
          <w:jc w:val="center"/>
        </w:pPr>
        <w:r>
          <w:t>5452509.14evf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79" w:rsidRDefault="00D67879" w:rsidP="00B2485D">
      <w:r>
        <w:separator/>
      </w:r>
    </w:p>
  </w:footnote>
  <w:footnote w:type="continuationSeparator" w:id="1">
    <w:p w:rsidR="00D67879" w:rsidRDefault="00D6787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02E" w:rsidRPr="00340762" w:rsidRDefault="001C102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7819"/>
    <w:rsid w:val="00061263"/>
    <w:rsid w:val="00090A1B"/>
    <w:rsid w:val="000A46D8"/>
    <w:rsid w:val="000B579E"/>
    <w:rsid w:val="000F2A30"/>
    <w:rsid w:val="001411B8"/>
    <w:rsid w:val="00164A00"/>
    <w:rsid w:val="00183A93"/>
    <w:rsid w:val="00192A70"/>
    <w:rsid w:val="001C102E"/>
    <w:rsid w:val="001E7FF4"/>
    <w:rsid w:val="001F25D9"/>
    <w:rsid w:val="00264B0B"/>
    <w:rsid w:val="002B6D9D"/>
    <w:rsid w:val="002E6AD5"/>
    <w:rsid w:val="00330B7C"/>
    <w:rsid w:val="00340762"/>
    <w:rsid w:val="0035197E"/>
    <w:rsid w:val="00366B10"/>
    <w:rsid w:val="003A3CDC"/>
    <w:rsid w:val="003A744C"/>
    <w:rsid w:val="003F3D20"/>
    <w:rsid w:val="00416454"/>
    <w:rsid w:val="00424FB3"/>
    <w:rsid w:val="004602C6"/>
    <w:rsid w:val="00483866"/>
    <w:rsid w:val="004C7770"/>
    <w:rsid w:val="004F3AF4"/>
    <w:rsid w:val="00512211"/>
    <w:rsid w:val="005366EB"/>
    <w:rsid w:val="00550776"/>
    <w:rsid w:val="00567BE7"/>
    <w:rsid w:val="00576C8E"/>
    <w:rsid w:val="005D063E"/>
    <w:rsid w:val="005F1E25"/>
    <w:rsid w:val="006240F7"/>
    <w:rsid w:val="006928F9"/>
    <w:rsid w:val="006C591C"/>
    <w:rsid w:val="00703883"/>
    <w:rsid w:val="007047C7"/>
    <w:rsid w:val="00741E46"/>
    <w:rsid w:val="008621EF"/>
    <w:rsid w:val="008A62A2"/>
    <w:rsid w:val="008A69A7"/>
    <w:rsid w:val="008C0910"/>
    <w:rsid w:val="008F034E"/>
    <w:rsid w:val="00971AB4"/>
    <w:rsid w:val="009E2592"/>
    <w:rsid w:val="009E6215"/>
    <w:rsid w:val="009F0791"/>
    <w:rsid w:val="00A02426"/>
    <w:rsid w:val="00AA2B5E"/>
    <w:rsid w:val="00AB22E3"/>
    <w:rsid w:val="00AE4A65"/>
    <w:rsid w:val="00B03D8D"/>
    <w:rsid w:val="00B2088E"/>
    <w:rsid w:val="00B2485D"/>
    <w:rsid w:val="00B509E9"/>
    <w:rsid w:val="00B758F4"/>
    <w:rsid w:val="00BF7A62"/>
    <w:rsid w:val="00C4519C"/>
    <w:rsid w:val="00C6286A"/>
    <w:rsid w:val="00C70498"/>
    <w:rsid w:val="00C74FEF"/>
    <w:rsid w:val="00C803F9"/>
    <w:rsid w:val="00CA663C"/>
    <w:rsid w:val="00D07254"/>
    <w:rsid w:val="00D67879"/>
    <w:rsid w:val="00D93ACD"/>
    <w:rsid w:val="00DC4068"/>
    <w:rsid w:val="00DD7EBB"/>
    <w:rsid w:val="00DE6760"/>
    <w:rsid w:val="00E43037"/>
    <w:rsid w:val="00E77AB6"/>
    <w:rsid w:val="00E82188"/>
    <w:rsid w:val="00E95FE8"/>
    <w:rsid w:val="00EC35D4"/>
    <w:rsid w:val="00F14ED5"/>
    <w:rsid w:val="00F22839"/>
    <w:rsid w:val="00F527B5"/>
    <w:rsid w:val="00F64AD2"/>
    <w:rsid w:val="00F7027D"/>
    <w:rsid w:val="00FB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76C8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76C8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76C8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76C8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76C8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76C8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76C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76C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76C8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76C8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76C8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8D6D-8145-492A-9DAE-0BFB4F2C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2045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2017-10-21T14:25:00Z</dcterms:created>
  <dcterms:modified xsi:type="dcterms:W3CDTF">2017-10-21T14:25:00Z</dcterms:modified>
</cp:coreProperties>
</file>