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9F5" w:rsidRDefault="007069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Jegyvizsgáló</w:t>
      </w:r>
    </w:p>
    <w:p w:rsidR="00061263" w:rsidRPr="00742A0B" w:rsidRDefault="00742A0B">
      <w:pPr>
        <w:jc w:val="center"/>
        <w:rPr>
          <w:b/>
          <w:sz w:val="40"/>
          <w:szCs w:val="40"/>
        </w:rPr>
      </w:pPr>
      <w:r w:rsidRPr="00742A0B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42A0B" w:rsidRPr="00742A0B">
        <w:rPr>
          <w:sz w:val="28"/>
          <w:szCs w:val="28"/>
        </w:rPr>
        <w:t>54 841 10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B2D5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B2D5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B2D5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B2D5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B2D5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B2D5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B2D5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B2D5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136E04">
      <w:pPr>
        <w:pStyle w:val="Cmsor3"/>
        <w:spacing w:line="276" w:lineRule="auto"/>
      </w:pPr>
      <w:r>
        <w:lastRenderedPageBreak/>
        <w:t>HALADÁSI NAPLÓ</w:t>
      </w:r>
    </w:p>
    <w:p w:rsidR="001411B8" w:rsidRDefault="001411B8" w:rsidP="00136E04">
      <w:pPr>
        <w:spacing w:line="276" w:lineRule="auto"/>
        <w:jc w:val="center"/>
        <w:rPr>
          <w:sz w:val="20"/>
          <w:szCs w:val="20"/>
        </w:rPr>
      </w:pPr>
    </w:p>
    <w:p w:rsidR="00AB22E3" w:rsidRDefault="00AB22E3" w:rsidP="00136E04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59"/>
        <w:gridCol w:w="945"/>
        <w:gridCol w:w="697"/>
        <w:gridCol w:w="4716"/>
        <w:gridCol w:w="843"/>
        <w:gridCol w:w="18"/>
        <w:gridCol w:w="927"/>
        <w:gridCol w:w="15"/>
        <w:gridCol w:w="1356"/>
      </w:tblGrid>
      <w:tr w:rsidR="00090A1B" w:rsidTr="00AE63FE">
        <w:trPr>
          <w:cantSplit/>
          <w:tblHeader/>
        </w:trPr>
        <w:tc>
          <w:tcPr>
            <w:tcW w:w="2301" w:type="dxa"/>
            <w:gridSpan w:val="3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16" w:type="dxa"/>
            <w:vMerge w:val="restart"/>
            <w:vAlign w:val="center"/>
          </w:tcPr>
          <w:p w:rsidR="00C6286A" w:rsidRPr="007069F5" w:rsidRDefault="00512211" w:rsidP="007069F5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3" w:type="dxa"/>
            <w:vMerge w:val="restart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45" w:type="dxa"/>
            <w:gridSpan w:val="2"/>
            <w:vMerge w:val="restart"/>
          </w:tcPr>
          <w:p w:rsidR="00090A1B" w:rsidRDefault="00090A1B" w:rsidP="001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E63FE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45" w:type="dxa"/>
            <w:vAlign w:val="center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16" w:type="dxa"/>
            <w:vMerge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  <w:vMerge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Merge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1" w:type="dxa"/>
            <w:gridSpan w:val="2"/>
            <w:vMerge/>
          </w:tcPr>
          <w:p w:rsidR="00090A1B" w:rsidRPr="00AA2B5E" w:rsidRDefault="00090A1B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742A0B" w:rsidRPr="00136E04" w:rsidTr="00AE63FE">
        <w:trPr>
          <w:trHeight w:val="102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742A0B" w:rsidRPr="00136E04" w:rsidRDefault="00742A0B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2A0B" w:rsidRPr="00136E04" w:rsidRDefault="00AE63FE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</w:t>
            </w:r>
          </w:p>
        </w:tc>
        <w:tc>
          <w:tcPr>
            <w:tcW w:w="4716" w:type="dxa"/>
            <w:vAlign w:val="center"/>
          </w:tcPr>
          <w:p w:rsidR="00EC5881" w:rsidRDefault="007069F5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12105-16</w:t>
            </w:r>
          </w:p>
          <w:p w:rsidR="00742A0B" w:rsidRPr="00136E04" w:rsidRDefault="008D60C3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Vasúti kereskedelmi ismeretek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742A0B" w:rsidRPr="00136E04" w:rsidRDefault="00742A0B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742A0B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742A0B" w:rsidRPr="00136E04" w:rsidRDefault="00742A0B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42A0B" w:rsidRPr="00136E04" w:rsidRDefault="00AE63FE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4716" w:type="dxa"/>
            <w:vAlign w:val="center"/>
          </w:tcPr>
          <w:p w:rsidR="00742A0B" w:rsidRPr="00136E04" w:rsidRDefault="008D60C3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Díjszabási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742A0B" w:rsidRPr="00136E04" w:rsidRDefault="00742A0B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2A0B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742A0B" w:rsidRPr="00D902B9" w:rsidRDefault="00742A0B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42A0B" w:rsidRPr="00881230" w:rsidRDefault="00AE63FE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16" w:type="dxa"/>
            <w:vAlign w:val="center"/>
          </w:tcPr>
          <w:p w:rsidR="00742A0B" w:rsidRPr="00DD0B29" w:rsidRDefault="008D60C3" w:rsidP="007447E3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 xml:space="preserve">Személyszállítási útvonal távolságának meghatározása, </w:t>
            </w:r>
            <w:r w:rsidR="007447E3">
              <w:rPr>
                <w:sz w:val="20"/>
              </w:rPr>
              <w:t>m</w:t>
            </w:r>
            <w:r w:rsidRPr="008D60C3">
              <w:rPr>
                <w:sz w:val="20"/>
              </w:rPr>
              <w:t>enetrendkezelés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742A0B" w:rsidRPr="009B6659" w:rsidRDefault="00742A0B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2E55E1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Menetrend kezelés</w:t>
            </w:r>
            <w:r w:rsidR="00AE63FE" w:rsidRPr="00CD638B">
              <w:rPr>
                <w:sz w:val="20"/>
                <w:szCs w:val="20"/>
              </w:rPr>
              <w:t>, menetrendi jelölések.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Piktogramok és rövidítések jelentése.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Információadás nyomtatott és elektronikus menetrend használatával. Legrövidebb vagy leggyorsabb útvonal összeállítása menetrend, térkép segítségével.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CD638B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A bélyegzők rendeltetése és</w:t>
            </w:r>
            <w:r w:rsidR="007069F5">
              <w:rPr>
                <w:sz w:val="20"/>
                <w:szCs w:val="20"/>
              </w:rPr>
              <w:t xml:space="preserve"> fajtái, használatuk szabályai.</w:t>
            </w:r>
          </w:p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Díjszabási, díjszámítási távolságok megállapításának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Kilométerképzés alapszabályai. Kilométer-távolságok számítása összeadással.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Kilométer-távolságok külön számítása. Útvonal feltüntetése a menetjegyeken.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CD638B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Menetjegyek érvénytartamának megállapítása.</w:t>
            </w:r>
            <w:r w:rsidR="00616313">
              <w:rPr>
                <w:sz w:val="20"/>
                <w:szCs w:val="20"/>
              </w:rPr>
              <w:t xml:space="preserve"> </w:t>
            </w:r>
            <w:r w:rsidRPr="00CD638B">
              <w:rPr>
                <w:sz w:val="20"/>
                <w:szCs w:val="20"/>
              </w:rPr>
              <w:t>Menetdíjak, viteldíjak megállapítása.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CD638B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Menetdíjtáblázatok használata. Menetjegyek kiegészítésének szabályai.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16" w:type="dxa"/>
          </w:tcPr>
          <w:p w:rsidR="00AE63FE" w:rsidRPr="00CD638B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38B">
              <w:rPr>
                <w:sz w:val="20"/>
                <w:szCs w:val="20"/>
              </w:rPr>
              <w:t>Menetdíjtáblázatok használata. Menetjegyek kiegészítésének szabályai.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60C3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8D60C3" w:rsidRPr="00D902B9" w:rsidRDefault="008D60C3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D60C3" w:rsidRPr="00881230" w:rsidRDefault="00AE63FE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716" w:type="dxa"/>
            <w:vAlign w:val="center"/>
          </w:tcPr>
          <w:p w:rsidR="008D60C3" w:rsidRPr="00DD0B29" w:rsidRDefault="007447E3" w:rsidP="00136E0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Menetdíj-</w:t>
            </w:r>
            <w:r w:rsidR="008D60C3" w:rsidRPr="008D60C3">
              <w:rPr>
                <w:sz w:val="20"/>
              </w:rPr>
              <w:t>számítási alapok, kedvezmények alkalmazása, bizonylatolása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8D60C3" w:rsidRPr="009B6659" w:rsidRDefault="008D60C3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Általános szabályok alkalmazása szociálpolitikai vagy üzletpolitikai kedvezmények kiszolgáltatásához.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Korlátozások és feltételek figyelembevétele, alkalmazása kedvezményes menetjegyek árának megállapítása alkalmával.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AE8">
              <w:rPr>
                <w:sz w:val="20"/>
                <w:szCs w:val="20"/>
              </w:rPr>
              <w:t>Korlátozások és feltételek figyelembevétele, alkalmazása kedvezményes menetjegyek árának megállapítása alkalmával.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Helyi/belföldi közvetlen forgalmú űrjegy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Kiindulási, célállomás és útvonal feltüntetésének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Egy főre vagy több fő együtt utazásához menetjegy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Nyugta, számla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Igazolás kiállítása.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Utazástól történő elálláshoz kapcsolódó szigorúan elszámolandó nyomtatványok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Utazástól történő elálláshoz kapcsolódó szigorúan elszámolandó nyomtatványok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Átalány-kártérítési igényhez kapcsolódó bizonylatok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Átalány-kártérítési igényhez kapcsolódó bizonylatok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Szigorúan elszámolandó nyomtatványok kiállításának gyakorlása, amennyiben nem menetdíj elszámolására használják fel őket.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Szigorúan elszámolandó nyomtatványok kiállításának gyakorlása, amennyiben nem menetdíj elszámolására használják fel őket.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Utólagos bekövetelés beszedéséhez tartozó nyomtatványok kiállításának gyakorlása.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1850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D902B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881230" w:rsidRDefault="00AE63FE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16" w:type="dxa"/>
            <w:vAlign w:val="center"/>
          </w:tcPr>
          <w:p w:rsidR="000D1850" w:rsidRPr="00DD0B29" w:rsidRDefault="000D1850" w:rsidP="00136E04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Bankjegyek és nemzetközi utazási okmányok valódiságának vizsgálata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9B665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Forint és EURO bankjegyek biztonsági elemeinek (vízjel, biztonsági papír, hologram, egyéb biztonsági jelek) felismerése</w:t>
            </w:r>
            <w:r w:rsidR="002E55E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0D1850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Nemzetközi utazási okmányok biztonsági jeleinek (vízjel, felülnyomás, biztonsági szálak, UV fényre reagálás, mágnes-csík</w:t>
            </w:r>
            <w:r w:rsidR="007069F5">
              <w:rPr>
                <w:sz w:val="20"/>
                <w:szCs w:val="20"/>
              </w:rPr>
              <w:t xml:space="preserve"> stb.</w:t>
            </w:r>
            <w:r w:rsidRPr="000D1850">
              <w:rPr>
                <w:sz w:val="20"/>
                <w:szCs w:val="20"/>
              </w:rPr>
              <w:t>) felismerése</w:t>
            </w:r>
            <w:r w:rsidR="002E55E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Nemzetközi utazási okmányok biztonsági jeleinek (vízjel, felülnyomás, biztonsági szálak, UV fényre reagálás, mágnes-csík</w:t>
            </w:r>
            <w:r w:rsidR="007069F5">
              <w:rPr>
                <w:sz w:val="20"/>
                <w:szCs w:val="20"/>
              </w:rPr>
              <w:t xml:space="preserve"> stb.</w:t>
            </w:r>
            <w:r w:rsidRPr="000D1850">
              <w:rPr>
                <w:sz w:val="20"/>
                <w:szCs w:val="20"/>
              </w:rPr>
              <w:t>) felismerése</w:t>
            </w:r>
            <w:r w:rsidR="002E55E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1850" w:rsidRPr="00136E04" w:rsidTr="00AE63FE">
        <w:trPr>
          <w:trHeight w:val="527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36</w:t>
            </w:r>
          </w:p>
        </w:tc>
        <w:tc>
          <w:tcPr>
            <w:tcW w:w="4716" w:type="dxa"/>
            <w:vAlign w:val="center"/>
          </w:tcPr>
          <w:p w:rsidR="00EC5881" w:rsidRDefault="007069F5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11960-16</w:t>
            </w:r>
          </w:p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Vasúti jelzések alkalmazásának ismerete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0D1850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36</w:t>
            </w:r>
          </w:p>
        </w:tc>
        <w:tc>
          <w:tcPr>
            <w:tcW w:w="4716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Jelzési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1850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D902B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881230" w:rsidRDefault="000D1850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16" w:type="dxa"/>
            <w:vAlign w:val="center"/>
          </w:tcPr>
          <w:p w:rsidR="000D1850" w:rsidRPr="00DD0B29" w:rsidRDefault="000D1850" w:rsidP="00136E04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Jelzési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9B665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A főjelzőkre, előjelzőkre és ismétlőjelzőkre vonatkozó általános rendelkezések. A fényjelzők jelzései értelmezésének szabályai.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A főjelzők kiegészítő jelzéseinek alkalmazására vonatkozó előírások. Fedezőjelzők alkalmazása, kialakítása és jelzései.</w:t>
            </w:r>
            <w:r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>A biztosított és nem biztosított alakjelzők jelzései. Az előjelzők szerepe a vonatközlekedés szabályozásában. Az ismétlőjelző alkalmazása és jelzései. A vezetőállás jelzőre és jelzéseire vonatkozó előírások.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A tolatási mozgást szabályozó jelzők csoportosítása, alkalmazása és a velük adott jelzésekre vonatkozó általános rendelkezések.</w:t>
            </w:r>
            <w:r w:rsidR="00616313"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 xml:space="preserve">A </w:t>
            </w:r>
            <w:r w:rsidR="002E55E1">
              <w:rPr>
                <w:sz w:val="20"/>
                <w:szCs w:val="20"/>
              </w:rPr>
              <w:t>m</w:t>
            </w:r>
            <w:r w:rsidRPr="000D1850">
              <w:rPr>
                <w:sz w:val="20"/>
                <w:szCs w:val="20"/>
              </w:rPr>
              <w:t>ellékvonali ellenőrző jelző és az útsorompót ellenőrző jelzők szerepe a vonatközlekedés lebonyolításában. A váltójelzők csoportosítása és alkalmazása, jelzései. Az egyéb jelzők alkalmazására vonatkozó előírások, jelzéseik értelmezése.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A lassan bejárandó pályarészek megjelölésére használt jelzők alkalmazása nyílt pályán, állomási vágányokon, a jelzők kitűzésére vonatkozó előírások.</w:t>
            </w:r>
            <w:r w:rsidR="00616313"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>A járhatatlan pályarészek fedezése egyvágányú, kétvágányú, vagy párhuzamos egyvágányú pályán és a szolgálati helyeken.</w:t>
            </w:r>
            <w:r w:rsidR="00616313"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>Munkahelyek fedezése a szolgálati helyeken és a nyílt pályán.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További egyéb jelzők alkalmazására vonatkozó előírások, jelzéseik értelmezése. Figyelmeztető jelek. Kézijelzések és hangjelzések adása vonatközlekedés, tolatás közben, fékpróba jelzések, jelzőőrök jelzése és a mozdonyszemélyzet hangjelzése.</w:t>
            </w:r>
            <w:r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>Jelzések a vonatokon és a járműveken. Figyelembe nem veendő, figyelmen kívül hagyandó, érvénytelen és a használhatatlan jelzők.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E55E1" w:rsidTr="007069F5">
        <w:trPr>
          <w:trHeight w:val="567"/>
        </w:trPr>
        <w:tc>
          <w:tcPr>
            <w:tcW w:w="659" w:type="dxa"/>
            <w:vAlign w:val="center"/>
          </w:tcPr>
          <w:p w:rsidR="002E55E1" w:rsidRPr="00D902B9" w:rsidRDefault="002E55E1" w:rsidP="00A05F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2E55E1" w:rsidRPr="00881230" w:rsidRDefault="002E55E1" w:rsidP="00A05F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E55E1" w:rsidRDefault="002E55E1" w:rsidP="00A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2E55E1" w:rsidRPr="00527501" w:rsidRDefault="002E55E1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További egyéb jelzők alkalmazására vonatkozó előírások, jelzéseik értelmezése. Figyelmeztető jelek. Kézijelzések és hangjelzések adása vonatközlekedés, tolatás közben, fékpróba jelzések, jelzőőrök jelzése és a mozdonyszemélyzet hangjelzése.</w:t>
            </w:r>
            <w:r>
              <w:rPr>
                <w:sz w:val="20"/>
                <w:szCs w:val="20"/>
              </w:rPr>
              <w:t xml:space="preserve"> </w:t>
            </w:r>
            <w:r w:rsidRPr="000D1850">
              <w:rPr>
                <w:sz w:val="20"/>
                <w:szCs w:val="20"/>
              </w:rPr>
              <w:t>Jelzések a vonatokon és a járműveken. Figyelembe nem veendő, figyelmen kívül hagyandó, érvénytelen és a használhatatlan jelzők.</w:t>
            </w:r>
          </w:p>
        </w:tc>
        <w:tc>
          <w:tcPr>
            <w:tcW w:w="861" w:type="dxa"/>
            <w:gridSpan w:val="2"/>
            <w:vAlign w:val="center"/>
          </w:tcPr>
          <w:p w:rsidR="002E55E1" w:rsidRPr="00D902B9" w:rsidRDefault="002E55E1" w:rsidP="00A05F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2E55E1" w:rsidRPr="00D902B9" w:rsidRDefault="002E55E1" w:rsidP="00A05F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2E55E1" w:rsidRPr="00D902B9" w:rsidRDefault="002E55E1" w:rsidP="00A05F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1850" w:rsidRPr="00136E04" w:rsidTr="00AE63FE">
        <w:trPr>
          <w:trHeight w:val="102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108</w:t>
            </w:r>
          </w:p>
        </w:tc>
        <w:tc>
          <w:tcPr>
            <w:tcW w:w="4716" w:type="dxa"/>
            <w:vAlign w:val="center"/>
          </w:tcPr>
          <w:p w:rsidR="00EC5881" w:rsidRDefault="007069F5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11961-16</w:t>
            </w:r>
          </w:p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Forgalmi ismeretek alkalmazása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0D1850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108</w:t>
            </w:r>
          </w:p>
        </w:tc>
        <w:tc>
          <w:tcPr>
            <w:tcW w:w="4716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Forgalmi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1850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D902B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881230" w:rsidRDefault="000D1850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16" w:type="dxa"/>
            <w:vAlign w:val="center"/>
          </w:tcPr>
          <w:p w:rsidR="000D1850" w:rsidRPr="00DD0B29" w:rsidRDefault="000D1850" w:rsidP="00136E04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Forgalmi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9B665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meg az utasítás értelmezése szempontjából a különböző csoportosítások szerint a fogalom meghatározásokat.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meg az utasítás értelmezése szempontjából a különböző csoportosítások szerint a fogalom meghatározásokat.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Legyen rátekintésük az útsorompók működésére és azok hibáira.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Legyen rátekintésük az útsorompók működésére és azok hibáira.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Összefüggéseiben lássák a tolatási tevékenységekhez tartozó technológiai folyamatokat.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Összefüggéseiben lássák a tolatási tevékenységekhez tartozó technológiai folyamatokat.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 xml:space="preserve">Ismerjék és alkalmazzák </w:t>
            </w:r>
            <w:r>
              <w:rPr>
                <w:sz w:val="20"/>
                <w:szCs w:val="20"/>
              </w:rPr>
              <w:t xml:space="preserve">a </w:t>
            </w:r>
            <w:r w:rsidRPr="000D1850">
              <w:rPr>
                <w:sz w:val="20"/>
                <w:szCs w:val="20"/>
              </w:rPr>
              <w:t>kocsi és vonatvizsgálati jeleket valamint a járműkapcsolások előírásait.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és alkalmazzák</w:t>
            </w:r>
            <w:r>
              <w:rPr>
                <w:sz w:val="20"/>
                <w:szCs w:val="20"/>
              </w:rPr>
              <w:t xml:space="preserve"> a </w:t>
            </w:r>
            <w:r w:rsidRPr="000D1850">
              <w:rPr>
                <w:sz w:val="20"/>
                <w:szCs w:val="20"/>
              </w:rPr>
              <w:t>kocsi és vonatvizsgálati jeleket valamint a járműkapcsolások előírásait.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a személyszállító vonatok és a különböző korlátozásokkal közlekedő kocsik besorozására vonatkozó előírásokat.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794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a személyszállító vonatok és a különböző korlátozásokkal közlekedő kocsik besorozására vonatkozó előírásokat.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Tudják az elméleti szabályokat alkalmazni a példák megoldásakor, ide tartozik a vonatok terhelésének megállapítása, a vonat hosszának kiszámítása és a vonat megfékezettségének megállapítása.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Tudják az elméleti szabályokat alkalmazni a példák megoldásakor, ide tartozik a vonatok terhelésének megállapítása, a vonat hosszának kiszámítása és a vonat megfékezettségének megállapítása.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a vonatszemélyzet helyére és létszámára vonatkozó előírásokat, a menetrend szerepét a vonatközlekedés lebonyolításában valamint a vonatok forgalomba helyezésére vonatkozó szabályokat.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63FE" w:rsidTr="007069F5">
        <w:trPr>
          <w:trHeight w:val="567"/>
        </w:trPr>
        <w:tc>
          <w:tcPr>
            <w:tcW w:w="659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AE63FE" w:rsidRPr="00881230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E63FE" w:rsidRDefault="00AE63FE" w:rsidP="00AE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AE63FE" w:rsidRPr="00527501" w:rsidRDefault="00AE63FE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850">
              <w:rPr>
                <w:sz w:val="20"/>
                <w:szCs w:val="20"/>
              </w:rPr>
              <w:t>Ismerjék a vonatszemélyzet helyére és létszámára vonatkozó előírásokat, a menetrend szerepét a vonatközlekedés lebonyolításában valamint a vonatok forgalomba helyezésére vonatkozó szabályokat.</w:t>
            </w:r>
          </w:p>
        </w:tc>
        <w:tc>
          <w:tcPr>
            <w:tcW w:w="861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AE63FE" w:rsidRPr="00D902B9" w:rsidRDefault="00AE63FE" w:rsidP="00AE63F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1850" w:rsidRPr="00136E04" w:rsidTr="00AE63FE">
        <w:trPr>
          <w:trHeight w:val="102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i/>
              </w:rPr>
            </w:pPr>
            <w:r w:rsidRPr="00136E04">
              <w:rPr>
                <w:b/>
                <w:sz w:val="28"/>
              </w:rPr>
              <w:t>160</w:t>
            </w:r>
          </w:p>
        </w:tc>
        <w:tc>
          <w:tcPr>
            <w:tcW w:w="4716" w:type="dxa"/>
            <w:vAlign w:val="center"/>
          </w:tcPr>
          <w:p w:rsidR="000D1850" w:rsidRPr="00136E04" w:rsidRDefault="007069F5" w:rsidP="00136E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6E04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0D1850" w:rsidRPr="00136E04" w:rsidTr="00AE63FE">
        <w:trPr>
          <w:trHeight w:val="102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57313D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4716" w:type="dxa"/>
            <w:vAlign w:val="center"/>
          </w:tcPr>
          <w:p w:rsidR="007069F5" w:rsidRDefault="007069F5" w:rsidP="00136E0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12105-16</w:t>
            </w:r>
          </w:p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Vasúti kereskedelmi ismeretek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0D1850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D1850" w:rsidRPr="00136E04" w:rsidRDefault="0057313D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716" w:type="dxa"/>
            <w:vAlign w:val="center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Díjszabási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136E04" w:rsidRDefault="000D1850" w:rsidP="00136E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1850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0D1850" w:rsidRPr="00D902B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D1850" w:rsidRPr="00881230" w:rsidRDefault="0057313D" w:rsidP="0013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16" w:type="dxa"/>
            <w:vAlign w:val="center"/>
          </w:tcPr>
          <w:p w:rsidR="000D1850" w:rsidRPr="00DD0B29" w:rsidRDefault="000D1850" w:rsidP="00136E04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Személyszállítási útvonal távolságának meghatározása, Menetrendkezelés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0D1850" w:rsidRPr="009B6659" w:rsidRDefault="000D1850" w:rsidP="00136E04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 xml:space="preserve">Személyszállítási útvonal távolságának meghatározása, </w:t>
            </w:r>
            <w:r>
              <w:rPr>
                <w:sz w:val="20"/>
                <w:szCs w:val="20"/>
              </w:rPr>
              <w:t>m</w:t>
            </w:r>
            <w:r w:rsidRPr="008A0DAE">
              <w:rPr>
                <w:sz w:val="20"/>
                <w:szCs w:val="20"/>
              </w:rPr>
              <w:t>enetrendkezelés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 xml:space="preserve">Személyszállítási útvonal távolságának meghatározása, </w:t>
            </w:r>
            <w:r>
              <w:rPr>
                <w:sz w:val="20"/>
                <w:szCs w:val="20"/>
              </w:rPr>
              <w:t>m</w:t>
            </w:r>
            <w:r w:rsidRPr="008A0DAE">
              <w:rPr>
                <w:sz w:val="20"/>
                <w:szCs w:val="20"/>
              </w:rPr>
              <w:t>enetrendkezelés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 xml:space="preserve">Személyszállítási útvonal távolságának meghatározása, </w:t>
            </w:r>
            <w:r>
              <w:rPr>
                <w:sz w:val="20"/>
                <w:szCs w:val="20"/>
              </w:rPr>
              <w:t>m</w:t>
            </w:r>
            <w:r w:rsidRPr="008A0DAE">
              <w:rPr>
                <w:sz w:val="20"/>
                <w:szCs w:val="20"/>
              </w:rPr>
              <w:t>enetrendkezelés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 xml:space="preserve">Személyszállítási útvonal távolságának meghatározása, </w:t>
            </w:r>
            <w:r>
              <w:rPr>
                <w:sz w:val="20"/>
                <w:szCs w:val="20"/>
              </w:rPr>
              <w:t>m</w:t>
            </w:r>
            <w:r w:rsidRPr="008A0DAE">
              <w:rPr>
                <w:sz w:val="20"/>
                <w:szCs w:val="20"/>
              </w:rPr>
              <w:t>enetrendkezelés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2425C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22425C" w:rsidRPr="00D902B9" w:rsidRDefault="0022425C" w:rsidP="002242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2425C" w:rsidRPr="00881230" w:rsidRDefault="0057313D" w:rsidP="002242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16" w:type="dxa"/>
            <w:vAlign w:val="center"/>
          </w:tcPr>
          <w:p w:rsidR="0022425C" w:rsidRPr="00DD0B29" w:rsidRDefault="0022425C" w:rsidP="0022425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Menetdíj-</w:t>
            </w:r>
            <w:r w:rsidRPr="008D60C3">
              <w:rPr>
                <w:sz w:val="20"/>
              </w:rPr>
              <w:t>számítási alapok, kedvezmények alkalmazása, bizonylatolása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22425C" w:rsidRPr="009B6659" w:rsidRDefault="0022425C" w:rsidP="0022425C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Menetd</w:t>
            </w:r>
            <w:r>
              <w:rPr>
                <w:sz w:val="20"/>
                <w:szCs w:val="20"/>
              </w:rPr>
              <w:t>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Menetdíj-</w:t>
            </w:r>
            <w:r w:rsidRPr="008A0DAE">
              <w:rPr>
                <w:sz w:val="20"/>
                <w:szCs w:val="20"/>
              </w:rPr>
              <w:t>számítási alapok, kedvezmények alkalmazása, bizonylatolása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16" w:type="dxa"/>
            <w:vAlign w:val="center"/>
          </w:tcPr>
          <w:p w:rsidR="0057313D" w:rsidRPr="00DD0B29" w:rsidRDefault="0057313D" w:rsidP="0057313D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Bankjegyek és nemzetközi utazási okmányok valódiságának vizsgálata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9B665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Bankjegyek és nemzetközi utazási okmányok valódiságának vizsgálata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Bankjegyek és nemzetközi utazási okmányok valódiságának vizsgálata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RPr="00136E04" w:rsidTr="00AE63FE">
        <w:trPr>
          <w:trHeight w:val="527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716" w:type="dxa"/>
            <w:vAlign w:val="center"/>
          </w:tcPr>
          <w:p w:rsidR="0057313D" w:rsidRDefault="007069F5" w:rsidP="0057313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11960-16</w:t>
            </w:r>
          </w:p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Vasúti jelzések alkalmazásának ismerete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16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Jelzési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313D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16" w:type="dxa"/>
            <w:vAlign w:val="center"/>
          </w:tcPr>
          <w:p w:rsidR="0057313D" w:rsidRPr="00DD0B29" w:rsidRDefault="0057313D" w:rsidP="0057313D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Jelzési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9B665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Jelzési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Jelzési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Jelzési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RPr="00136E04" w:rsidTr="00AE63FE">
        <w:trPr>
          <w:trHeight w:val="102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4716" w:type="dxa"/>
            <w:vAlign w:val="center"/>
          </w:tcPr>
          <w:p w:rsidR="0057313D" w:rsidRDefault="007069F5" w:rsidP="0057313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11961-16</w:t>
            </w:r>
          </w:p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8"/>
              </w:rPr>
            </w:pPr>
            <w:r w:rsidRPr="00136E04">
              <w:rPr>
                <w:b/>
                <w:sz w:val="28"/>
              </w:rPr>
              <w:t>Forgalmi ismeretek alkalmazása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RPr="00136E04" w:rsidTr="00AE63FE">
        <w:trPr>
          <w:trHeight w:val="851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16" w:type="dxa"/>
            <w:vAlign w:val="center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E04">
              <w:rPr>
                <w:sz w:val="24"/>
                <w:szCs w:val="24"/>
              </w:rPr>
              <w:t>Forgalmi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136E04" w:rsidRDefault="0057313D" w:rsidP="005731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7313D" w:rsidTr="00AE63FE">
        <w:trPr>
          <w:trHeight w:val="794"/>
        </w:trPr>
        <w:tc>
          <w:tcPr>
            <w:tcW w:w="1604" w:type="dxa"/>
            <w:gridSpan w:val="2"/>
            <w:shd w:val="clear" w:color="auto" w:fill="BFBFBF" w:themeFill="background1" w:themeFillShade="BF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16" w:type="dxa"/>
            <w:vAlign w:val="center"/>
          </w:tcPr>
          <w:p w:rsidR="0057313D" w:rsidRPr="00DD0B29" w:rsidRDefault="0057313D" w:rsidP="0057313D">
            <w:pPr>
              <w:spacing w:line="276" w:lineRule="auto"/>
              <w:jc w:val="center"/>
              <w:rPr>
                <w:sz w:val="20"/>
              </w:rPr>
            </w:pPr>
            <w:r w:rsidRPr="008D60C3">
              <w:rPr>
                <w:sz w:val="20"/>
              </w:rPr>
              <w:t>Forgalmi ismeretek gyakorlat</w:t>
            </w:r>
          </w:p>
        </w:tc>
        <w:tc>
          <w:tcPr>
            <w:tcW w:w="3159" w:type="dxa"/>
            <w:gridSpan w:val="5"/>
            <w:shd w:val="clear" w:color="auto" w:fill="BFBFBF" w:themeFill="background1" w:themeFillShade="BF"/>
          </w:tcPr>
          <w:p w:rsidR="0057313D" w:rsidRPr="009B665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7313D" w:rsidTr="007069F5">
        <w:trPr>
          <w:trHeight w:val="794"/>
        </w:trPr>
        <w:tc>
          <w:tcPr>
            <w:tcW w:w="659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57313D" w:rsidRPr="00881230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7313D" w:rsidRDefault="0057313D" w:rsidP="00573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6" w:type="dxa"/>
          </w:tcPr>
          <w:p w:rsidR="0057313D" w:rsidRPr="00527501" w:rsidRDefault="0057313D" w:rsidP="007069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0DAE">
              <w:rPr>
                <w:sz w:val="20"/>
                <w:szCs w:val="20"/>
              </w:rPr>
              <w:t>Forgalmi ismeretek gyakorlat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2" w:type="dxa"/>
            <w:gridSpan w:val="2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:rsidR="0057313D" w:rsidRPr="00D902B9" w:rsidRDefault="0057313D" w:rsidP="005731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136E04">
      <w:pPr>
        <w:spacing w:line="276" w:lineRule="auto"/>
        <w:jc w:val="center"/>
        <w:rPr>
          <w:sz w:val="20"/>
          <w:szCs w:val="20"/>
        </w:rPr>
      </w:pPr>
    </w:p>
    <w:sectPr w:rsidR="00AB22E3" w:rsidSect="00EC5881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BC" w:rsidRDefault="009450BC" w:rsidP="00B2485D">
      <w:r>
        <w:separator/>
      </w:r>
    </w:p>
  </w:endnote>
  <w:endnote w:type="continuationSeparator" w:id="1">
    <w:p w:rsidR="009450BC" w:rsidRDefault="009450B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A5917" w:rsidRDefault="002B2D50">
        <w:pPr>
          <w:pStyle w:val="llb"/>
          <w:jc w:val="center"/>
        </w:pPr>
        <w:r>
          <w:fldChar w:fldCharType="begin"/>
        </w:r>
        <w:r w:rsidR="00CA5917">
          <w:instrText>PAGE   \* MERGEFORMAT</w:instrText>
        </w:r>
        <w:r>
          <w:fldChar w:fldCharType="separate"/>
        </w:r>
        <w:r w:rsidR="007069F5">
          <w:rPr>
            <w:noProof/>
          </w:rPr>
          <w:t>1</w:t>
        </w:r>
        <w:r>
          <w:rPr>
            <w:noProof/>
          </w:rPr>
          <w:fldChar w:fldCharType="end"/>
        </w:r>
      </w:p>
      <w:p w:rsidR="00CA5917" w:rsidRDefault="00CA5917" w:rsidP="00742A0B">
        <w:pPr>
          <w:pStyle w:val="llb"/>
          <w:jc w:val="center"/>
        </w:pPr>
        <w:r w:rsidRPr="00742A0B">
          <w:t>5484110.13evf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BC" w:rsidRDefault="009450BC" w:rsidP="00B2485D">
      <w:r>
        <w:separator/>
      </w:r>
    </w:p>
  </w:footnote>
  <w:footnote w:type="continuationSeparator" w:id="1">
    <w:p w:rsidR="009450BC" w:rsidRDefault="009450B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17" w:rsidRPr="00340762" w:rsidRDefault="00CA591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77C0D"/>
    <w:rsid w:val="00090A1B"/>
    <w:rsid w:val="000A46D8"/>
    <w:rsid w:val="000B579E"/>
    <w:rsid w:val="000D1850"/>
    <w:rsid w:val="00136E04"/>
    <w:rsid w:val="001411B8"/>
    <w:rsid w:val="00164A00"/>
    <w:rsid w:val="00183A93"/>
    <w:rsid w:val="00201505"/>
    <w:rsid w:val="0022425C"/>
    <w:rsid w:val="00264B0B"/>
    <w:rsid w:val="002B2D50"/>
    <w:rsid w:val="002B6D9D"/>
    <w:rsid w:val="002E55E1"/>
    <w:rsid w:val="002E6AD5"/>
    <w:rsid w:val="00330B7C"/>
    <w:rsid w:val="00340762"/>
    <w:rsid w:val="003433AD"/>
    <w:rsid w:val="0035197E"/>
    <w:rsid w:val="003A3CDC"/>
    <w:rsid w:val="003F3D20"/>
    <w:rsid w:val="00416454"/>
    <w:rsid w:val="00424FB3"/>
    <w:rsid w:val="004C7770"/>
    <w:rsid w:val="004E49E5"/>
    <w:rsid w:val="004F3AF4"/>
    <w:rsid w:val="00512211"/>
    <w:rsid w:val="00567BE7"/>
    <w:rsid w:val="0057313D"/>
    <w:rsid w:val="005F1E25"/>
    <w:rsid w:val="00616313"/>
    <w:rsid w:val="00655887"/>
    <w:rsid w:val="006A02E8"/>
    <w:rsid w:val="006C591C"/>
    <w:rsid w:val="00703883"/>
    <w:rsid w:val="007069F5"/>
    <w:rsid w:val="00742A0B"/>
    <w:rsid w:val="007447E3"/>
    <w:rsid w:val="007B6FC7"/>
    <w:rsid w:val="007D15EC"/>
    <w:rsid w:val="00825491"/>
    <w:rsid w:val="008621EF"/>
    <w:rsid w:val="00862E8B"/>
    <w:rsid w:val="008A0DAE"/>
    <w:rsid w:val="008C0910"/>
    <w:rsid w:val="008D60C3"/>
    <w:rsid w:val="008F034E"/>
    <w:rsid w:val="0093482E"/>
    <w:rsid w:val="009450BC"/>
    <w:rsid w:val="00971AB4"/>
    <w:rsid w:val="009E2592"/>
    <w:rsid w:val="009F0791"/>
    <w:rsid w:val="00AA2B5E"/>
    <w:rsid w:val="00AB22E3"/>
    <w:rsid w:val="00AE63FE"/>
    <w:rsid w:val="00B03D8D"/>
    <w:rsid w:val="00B15789"/>
    <w:rsid w:val="00B237BB"/>
    <w:rsid w:val="00B2485D"/>
    <w:rsid w:val="00BB2789"/>
    <w:rsid w:val="00BF7A62"/>
    <w:rsid w:val="00C6286A"/>
    <w:rsid w:val="00CA5917"/>
    <w:rsid w:val="00CA663C"/>
    <w:rsid w:val="00CD638B"/>
    <w:rsid w:val="00D07254"/>
    <w:rsid w:val="00D93ACD"/>
    <w:rsid w:val="00DC4068"/>
    <w:rsid w:val="00DD7EBB"/>
    <w:rsid w:val="00DE6760"/>
    <w:rsid w:val="00EA3621"/>
    <w:rsid w:val="00EC5881"/>
    <w:rsid w:val="00EF0D84"/>
    <w:rsid w:val="00F22839"/>
    <w:rsid w:val="00F43B10"/>
    <w:rsid w:val="00F506E5"/>
    <w:rsid w:val="00F64AD2"/>
    <w:rsid w:val="00FC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9E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E49E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E49E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E49E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E49E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E49E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E49E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E49E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E49E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E49E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E49E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1659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2017-10-24T07:40:00Z</dcterms:created>
  <dcterms:modified xsi:type="dcterms:W3CDTF">2017-10-24T07:40:00Z</dcterms:modified>
</cp:coreProperties>
</file>