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4B7902" w:rsidRPr="00EA2C2C" w:rsidRDefault="004B7902">
      <w:pPr>
        <w:jc w:val="center"/>
        <w:rPr>
          <w:b/>
          <w:sz w:val="40"/>
          <w:szCs w:val="40"/>
        </w:rPr>
      </w:pPr>
      <w:r w:rsidRPr="00EA2C2C">
        <w:rPr>
          <w:b/>
          <w:sz w:val="40"/>
          <w:szCs w:val="40"/>
        </w:rPr>
        <w:t>Erősáramú elektrotechnikus</w:t>
      </w:r>
    </w:p>
    <w:p w:rsidR="00061263" w:rsidRPr="00EA2C2C" w:rsidRDefault="00782D28">
      <w:pPr>
        <w:jc w:val="center"/>
        <w:rPr>
          <w:b/>
          <w:sz w:val="40"/>
          <w:szCs w:val="40"/>
        </w:rPr>
      </w:pPr>
      <w:r w:rsidRPr="00EA2C2C">
        <w:rPr>
          <w:b/>
          <w:sz w:val="40"/>
          <w:szCs w:val="40"/>
        </w:rPr>
        <w:t>13. évf</w:t>
      </w:r>
      <w:r w:rsidR="004B7902" w:rsidRPr="00EA2C2C">
        <w:rPr>
          <w:b/>
          <w:sz w:val="40"/>
          <w:szCs w:val="40"/>
        </w:rPr>
        <w:t>olyam</w:t>
      </w:r>
    </w:p>
    <w:p w:rsidR="00061263" w:rsidRPr="004B7902" w:rsidRDefault="00061263">
      <w:pPr>
        <w:spacing w:line="360" w:lineRule="auto"/>
        <w:jc w:val="center"/>
        <w:rPr>
          <w:sz w:val="32"/>
          <w:szCs w:val="32"/>
        </w:rPr>
      </w:pPr>
      <w:r w:rsidRPr="004B7902">
        <w:rPr>
          <w:sz w:val="32"/>
          <w:szCs w:val="32"/>
        </w:rPr>
        <w:t>szakma gyakorlati oktatásához</w:t>
      </w:r>
    </w:p>
    <w:p w:rsidR="00061263" w:rsidRPr="004B7902" w:rsidRDefault="00061263">
      <w:pPr>
        <w:spacing w:line="360" w:lineRule="auto"/>
        <w:jc w:val="center"/>
        <w:rPr>
          <w:sz w:val="28"/>
          <w:szCs w:val="28"/>
        </w:rPr>
      </w:pPr>
      <w:r w:rsidRPr="004B7902">
        <w:rPr>
          <w:sz w:val="28"/>
          <w:szCs w:val="28"/>
        </w:rPr>
        <w:t>(OKJ száma:</w:t>
      </w:r>
      <w:r w:rsidR="00EA2C2C">
        <w:rPr>
          <w:sz w:val="28"/>
          <w:szCs w:val="28"/>
        </w:rPr>
        <w:t xml:space="preserve"> </w:t>
      </w:r>
      <w:r w:rsidR="00782D28" w:rsidRPr="004B7902">
        <w:rPr>
          <w:sz w:val="28"/>
          <w:szCs w:val="28"/>
        </w:rPr>
        <w:t>54</w:t>
      </w:r>
      <w:r w:rsidR="004B7902">
        <w:rPr>
          <w:sz w:val="28"/>
          <w:szCs w:val="28"/>
        </w:rPr>
        <w:t xml:space="preserve"> </w:t>
      </w:r>
      <w:r w:rsidR="00782D28" w:rsidRPr="004B7902">
        <w:rPr>
          <w:sz w:val="28"/>
          <w:szCs w:val="28"/>
        </w:rPr>
        <w:t>522 01</w:t>
      </w:r>
      <w:r w:rsidRPr="004B7902">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F140E1" w:rsidP="00DC4068">
            <w:pPr>
              <w:pStyle w:val="Style18"/>
              <w:widowControl/>
              <w:spacing w:line="202" w:lineRule="exact"/>
              <w:rPr>
                <w:color w:val="000000"/>
                <w:position w:val="-2"/>
                <w:sz w:val="20"/>
                <w:szCs w:val="20"/>
              </w:rPr>
            </w:pPr>
            <w:r w:rsidRPr="00F140E1">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F140E1" w:rsidP="00424FB3">
            <w:pPr>
              <w:pStyle w:val="Style18"/>
              <w:widowControl/>
              <w:spacing w:line="202" w:lineRule="exact"/>
              <w:rPr>
                <w:color w:val="000000"/>
                <w:position w:val="-2"/>
                <w:sz w:val="20"/>
                <w:szCs w:val="20"/>
              </w:rPr>
            </w:pPr>
            <w:r w:rsidRPr="00F140E1">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140E1" w:rsidP="00DD7EBB">
            <w:pPr>
              <w:pStyle w:val="Style18"/>
              <w:widowControl/>
              <w:spacing w:line="202" w:lineRule="exact"/>
              <w:rPr>
                <w:color w:val="000000"/>
                <w:position w:val="-2"/>
                <w:sz w:val="20"/>
                <w:szCs w:val="20"/>
              </w:rPr>
            </w:pPr>
            <w:r w:rsidRPr="00F140E1">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F140E1" w:rsidP="00DD7EBB">
            <w:pPr>
              <w:pStyle w:val="Style18"/>
              <w:widowControl/>
              <w:spacing w:line="202" w:lineRule="exact"/>
              <w:rPr>
                <w:color w:val="000000"/>
                <w:position w:val="-2"/>
                <w:sz w:val="20"/>
                <w:szCs w:val="20"/>
              </w:rPr>
            </w:pPr>
            <w:r w:rsidRPr="00F140E1">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1"/>
        <w:gridCol w:w="923"/>
        <w:gridCol w:w="657"/>
        <w:gridCol w:w="4781"/>
        <w:gridCol w:w="846"/>
        <w:gridCol w:w="923"/>
        <w:gridCol w:w="1382"/>
      </w:tblGrid>
      <w:tr w:rsidR="00090A1B" w:rsidTr="000B709F">
        <w:trPr>
          <w:cantSplit/>
          <w:tblHeader/>
        </w:trPr>
        <w:tc>
          <w:tcPr>
            <w:tcW w:w="2241" w:type="dxa"/>
            <w:gridSpan w:val="3"/>
          </w:tcPr>
          <w:p w:rsidR="00090A1B" w:rsidRPr="00AA2B5E" w:rsidRDefault="00090A1B" w:rsidP="001411B8">
            <w:pPr>
              <w:jc w:val="center"/>
              <w:rPr>
                <w:b/>
              </w:rPr>
            </w:pPr>
            <w:r w:rsidRPr="00AA2B5E">
              <w:rPr>
                <w:b/>
              </w:rPr>
              <w:t>Foglalkozás</w:t>
            </w:r>
          </w:p>
        </w:tc>
        <w:tc>
          <w:tcPr>
            <w:tcW w:w="4781" w:type="dxa"/>
            <w:vMerge w:val="restart"/>
            <w:vAlign w:val="center"/>
          </w:tcPr>
          <w:p w:rsidR="00C6286A" w:rsidRPr="004B7902" w:rsidRDefault="00512211" w:rsidP="004B7902">
            <w:pPr>
              <w:jc w:val="center"/>
              <w:rPr>
                <w:b/>
              </w:rPr>
            </w:pPr>
            <w:r w:rsidRPr="00C6286A">
              <w:rPr>
                <w:b/>
              </w:rPr>
              <w:t>Modul/</w:t>
            </w:r>
            <w:r w:rsidR="00090A1B" w:rsidRPr="00C6286A">
              <w:rPr>
                <w:b/>
              </w:rPr>
              <w:t>Tantárgy megnevezése, tartalma</w:t>
            </w:r>
          </w:p>
        </w:tc>
        <w:tc>
          <w:tcPr>
            <w:tcW w:w="846"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82" w:type="dxa"/>
            <w:vMerge w:val="restart"/>
            <w:vAlign w:val="center"/>
          </w:tcPr>
          <w:p w:rsidR="00090A1B" w:rsidRPr="00AA2B5E" w:rsidRDefault="00090A1B" w:rsidP="00090A1B">
            <w:pPr>
              <w:jc w:val="center"/>
              <w:rPr>
                <w:b/>
              </w:rPr>
            </w:pPr>
            <w:r>
              <w:rPr>
                <w:b/>
              </w:rPr>
              <w:t>Aláírás</w:t>
            </w:r>
          </w:p>
        </w:tc>
      </w:tr>
      <w:tr w:rsidR="00090A1B" w:rsidTr="000B709F">
        <w:trPr>
          <w:cantSplit/>
          <w:tblHeader/>
        </w:trPr>
        <w:tc>
          <w:tcPr>
            <w:tcW w:w="661"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57" w:type="dxa"/>
            <w:vAlign w:val="center"/>
          </w:tcPr>
          <w:p w:rsidR="00090A1B" w:rsidRPr="00AA2B5E" w:rsidRDefault="00090A1B" w:rsidP="00090A1B">
            <w:pPr>
              <w:jc w:val="center"/>
              <w:rPr>
                <w:b/>
              </w:rPr>
            </w:pPr>
            <w:r w:rsidRPr="00AA2B5E">
              <w:rPr>
                <w:b/>
              </w:rPr>
              <w:t>Óra</w:t>
            </w:r>
          </w:p>
        </w:tc>
        <w:tc>
          <w:tcPr>
            <w:tcW w:w="4781" w:type="dxa"/>
            <w:vMerge/>
          </w:tcPr>
          <w:p w:rsidR="00090A1B" w:rsidRPr="00AA2B5E" w:rsidRDefault="00090A1B" w:rsidP="001411B8">
            <w:pPr>
              <w:jc w:val="center"/>
              <w:rPr>
                <w:b/>
              </w:rPr>
            </w:pPr>
          </w:p>
        </w:tc>
        <w:tc>
          <w:tcPr>
            <w:tcW w:w="846"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82" w:type="dxa"/>
            <w:vMerge/>
          </w:tcPr>
          <w:p w:rsidR="00090A1B" w:rsidRPr="00AA2B5E" w:rsidRDefault="00090A1B" w:rsidP="001411B8">
            <w:pPr>
              <w:jc w:val="center"/>
              <w:rPr>
                <w:b/>
              </w:rPr>
            </w:pPr>
          </w:p>
        </w:tc>
      </w:tr>
      <w:tr w:rsidR="00D93ACD" w:rsidRPr="004B7902" w:rsidTr="003F4D82">
        <w:trPr>
          <w:trHeight w:val="1021"/>
        </w:trPr>
        <w:tc>
          <w:tcPr>
            <w:tcW w:w="1584" w:type="dxa"/>
            <w:gridSpan w:val="2"/>
            <w:shd w:val="clear" w:color="auto" w:fill="BFBFBF" w:themeFill="background1" w:themeFillShade="BF"/>
            <w:vAlign w:val="center"/>
          </w:tcPr>
          <w:p w:rsidR="00D93ACD" w:rsidRPr="004B7902" w:rsidRDefault="00D93ACD" w:rsidP="003F4D82">
            <w:pPr>
              <w:spacing w:line="276" w:lineRule="auto"/>
              <w:jc w:val="center"/>
              <w:rPr>
                <w:b/>
                <w:sz w:val="28"/>
                <w:szCs w:val="28"/>
              </w:rPr>
            </w:pPr>
          </w:p>
        </w:tc>
        <w:tc>
          <w:tcPr>
            <w:tcW w:w="657" w:type="dxa"/>
            <w:vAlign w:val="center"/>
          </w:tcPr>
          <w:p w:rsidR="00D93ACD" w:rsidRPr="004B7902" w:rsidRDefault="00F7621D" w:rsidP="003F4D82">
            <w:pPr>
              <w:spacing w:line="276" w:lineRule="auto"/>
              <w:jc w:val="center"/>
              <w:rPr>
                <w:b/>
                <w:sz w:val="28"/>
                <w:szCs w:val="28"/>
              </w:rPr>
            </w:pPr>
            <w:r w:rsidRPr="004B7902">
              <w:rPr>
                <w:b/>
                <w:sz w:val="28"/>
                <w:szCs w:val="28"/>
              </w:rPr>
              <w:t>409</w:t>
            </w:r>
          </w:p>
        </w:tc>
        <w:tc>
          <w:tcPr>
            <w:tcW w:w="4781" w:type="dxa"/>
            <w:vAlign w:val="center"/>
          </w:tcPr>
          <w:p w:rsidR="002E3F91" w:rsidRPr="004B7902" w:rsidRDefault="004B7902" w:rsidP="003F4D82">
            <w:pPr>
              <w:spacing w:line="276" w:lineRule="auto"/>
              <w:jc w:val="center"/>
              <w:rPr>
                <w:rFonts w:eastAsia="Times New Roman"/>
                <w:b/>
                <w:color w:val="000000"/>
                <w:sz w:val="28"/>
                <w:szCs w:val="28"/>
              </w:rPr>
            </w:pPr>
            <w:r w:rsidRPr="004B7902">
              <w:rPr>
                <w:rFonts w:eastAsia="Times New Roman"/>
                <w:b/>
                <w:color w:val="000000"/>
                <w:sz w:val="28"/>
                <w:szCs w:val="28"/>
              </w:rPr>
              <w:t>10005-16</w:t>
            </w:r>
          </w:p>
          <w:p w:rsidR="00D93ACD" w:rsidRPr="004B7902" w:rsidRDefault="002E3F91" w:rsidP="003F4D82">
            <w:pPr>
              <w:spacing w:line="276" w:lineRule="auto"/>
              <w:jc w:val="center"/>
              <w:rPr>
                <w:i/>
                <w:sz w:val="28"/>
                <w:szCs w:val="28"/>
              </w:rPr>
            </w:pPr>
            <w:r w:rsidRPr="004B7902">
              <w:rPr>
                <w:rFonts w:eastAsia="Times New Roman"/>
                <w:b/>
                <w:color w:val="000000"/>
                <w:sz w:val="28"/>
                <w:szCs w:val="28"/>
              </w:rPr>
              <w:t>Villamosipari alaptevékenység</w:t>
            </w:r>
          </w:p>
        </w:tc>
        <w:tc>
          <w:tcPr>
            <w:tcW w:w="3151" w:type="dxa"/>
            <w:gridSpan w:val="3"/>
            <w:shd w:val="clear" w:color="auto" w:fill="BFBFBF" w:themeFill="background1" w:themeFillShade="BF"/>
          </w:tcPr>
          <w:p w:rsidR="00D93ACD" w:rsidRPr="004B7902" w:rsidRDefault="00D93ACD" w:rsidP="003F4D82">
            <w:pPr>
              <w:spacing w:line="276" w:lineRule="auto"/>
              <w:jc w:val="center"/>
              <w:rPr>
                <w:b/>
                <w:sz w:val="28"/>
                <w:szCs w:val="28"/>
              </w:rPr>
            </w:pPr>
          </w:p>
        </w:tc>
      </w:tr>
      <w:tr w:rsidR="003F3D20" w:rsidTr="003F4D82">
        <w:trPr>
          <w:trHeight w:val="851"/>
        </w:trPr>
        <w:tc>
          <w:tcPr>
            <w:tcW w:w="1584" w:type="dxa"/>
            <w:gridSpan w:val="2"/>
            <w:shd w:val="clear" w:color="auto" w:fill="BFBFBF" w:themeFill="background1" w:themeFillShade="BF"/>
            <w:vAlign w:val="center"/>
          </w:tcPr>
          <w:p w:rsidR="003F3D20" w:rsidRPr="00AA2B5E" w:rsidRDefault="003F3D20" w:rsidP="003F4D82">
            <w:pPr>
              <w:spacing w:line="276" w:lineRule="auto"/>
              <w:jc w:val="center"/>
              <w:rPr>
                <w:b/>
              </w:rPr>
            </w:pPr>
          </w:p>
        </w:tc>
        <w:tc>
          <w:tcPr>
            <w:tcW w:w="657" w:type="dxa"/>
            <w:vAlign w:val="center"/>
          </w:tcPr>
          <w:p w:rsidR="003F3D20" w:rsidRPr="002E3F91" w:rsidRDefault="002E3F91" w:rsidP="003F4D82">
            <w:pPr>
              <w:spacing w:line="276" w:lineRule="auto"/>
              <w:jc w:val="center"/>
            </w:pPr>
            <w:r w:rsidRPr="002E3F91">
              <w:t>180</w:t>
            </w:r>
          </w:p>
        </w:tc>
        <w:tc>
          <w:tcPr>
            <w:tcW w:w="4781" w:type="dxa"/>
            <w:vAlign w:val="center"/>
          </w:tcPr>
          <w:p w:rsidR="003F3D20" w:rsidRPr="002E3F91" w:rsidRDefault="002E3F91" w:rsidP="003F4D82">
            <w:pPr>
              <w:spacing w:line="276" w:lineRule="auto"/>
              <w:jc w:val="center"/>
            </w:pPr>
            <w:r w:rsidRPr="000427CC">
              <w:rPr>
                <w:rFonts w:eastAsia="Times New Roman"/>
                <w:bCs/>
                <w:color w:val="000000"/>
              </w:rPr>
              <w:t>Elektrotechnika gyakorlat</w:t>
            </w:r>
          </w:p>
        </w:tc>
        <w:tc>
          <w:tcPr>
            <w:tcW w:w="3151" w:type="dxa"/>
            <w:gridSpan w:val="3"/>
            <w:shd w:val="clear" w:color="auto" w:fill="BFBFBF" w:themeFill="background1" w:themeFillShade="BF"/>
          </w:tcPr>
          <w:p w:rsidR="003F3D20" w:rsidRPr="00AA2B5E" w:rsidRDefault="003F3D20" w:rsidP="003F4D82">
            <w:pPr>
              <w:spacing w:line="276" w:lineRule="auto"/>
              <w:jc w:val="center"/>
              <w:rPr>
                <w:b/>
              </w:rPr>
            </w:pPr>
          </w:p>
        </w:tc>
      </w:tr>
      <w:tr w:rsidR="00D93ACD" w:rsidTr="000B709F">
        <w:trPr>
          <w:trHeight w:val="794"/>
        </w:trPr>
        <w:tc>
          <w:tcPr>
            <w:tcW w:w="1584" w:type="dxa"/>
            <w:gridSpan w:val="2"/>
            <w:shd w:val="clear" w:color="auto" w:fill="BFBFBF" w:themeFill="background1" w:themeFillShade="BF"/>
            <w:vAlign w:val="center"/>
          </w:tcPr>
          <w:p w:rsidR="00D93ACD" w:rsidRPr="003F4D82" w:rsidRDefault="00D93ACD" w:rsidP="003F4D82">
            <w:pPr>
              <w:spacing w:line="276" w:lineRule="auto"/>
              <w:jc w:val="center"/>
              <w:rPr>
                <w:b/>
                <w:sz w:val="20"/>
                <w:szCs w:val="20"/>
              </w:rPr>
            </w:pPr>
          </w:p>
        </w:tc>
        <w:tc>
          <w:tcPr>
            <w:tcW w:w="657" w:type="dxa"/>
            <w:vAlign w:val="center"/>
          </w:tcPr>
          <w:p w:rsidR="00D93ACD" w:rsidRPr="003F4D82" w:rsidRDefault="002E3F91" w:rsidP="003F4D82">
            <w:pPr>
              <w:spacing w:line="276" w:lineRule="auto"/>
              <w:jc w:val="center"/>
              <w:rPr>
                <w:sz w:val="20"/>
                <w:szCs w:val="20"/>
              </w:rPr>
            </w:pPr>
            <w:r w:rsidRPr="003F4D82">
              <w:rPr>
                <w:sz w:val="20"/>
                <w:szCs w:val="20"/>
              </w:rPr>
              <w:t>16</w:t>
            </w:r>
          </w:p>
        </w:tc>
        <w:tc>
          <w:tcPr>
            <w:tcW w:w="4781" w:type="dxa"/>
            <w:vAlign w:val="center"/>
          </w:tcPr>
          <w:p w:rsidR="00D93ACD" w:rsidRPr="002E3F91" w:rsidRDefault="002E3F91" w:rsidP="003F4D82">
            <w:pPr>
              <w:spacing w:line="276" w:lineRule="auto"/>
              <w:jc w:val="center"/>
              <w:rPr>
                <w:i/>
                <w:sz w:val="20"/>
                <w:szCs w:val="20"/>
              </w:rPr>
            </w:pPr>
            <w:r w:rsidRPr="000427CC">
              <w:rPr>
                <w:rFonts w:eastAsia="Times New Roman"/>
                <w:color w:val="000000"/>
                <w:sz w:val="20"/>
                <w:szCs w:val="20"/>
              </w:rPr>
              <w:t>Forrasztási gyakorlat</w:t>
            </w:r>
          </w:p>
        </w:tc>
        <w:tc>
          <w:tcPr>
            <w:tcW w:w="3151" w:type="dxa"/>
            <w:gridSpan w:val="3"/>
            <w:shd w:val="clear" w:color="auto" w:fill="BFBFBF" w:themeFill="background1" w:themeFillShade="BF"/>
          </w:tcPr>
          <w:p w:rsidR="00D93ACD" w:rsidRPr="00AA2B5E" w:rsidRDefault="00D93ACD"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C10459" w:rsidRDefault="00C10459" w:rsidP="003F4D82">
            <w:pPr>
              <w:widowControl w:val="0"/>
              <w:suppressAutoHyphens/>
              <w:autoSpaceDE/>
              <w:autoSpaceDN/>
              <w:spacing w:line="276" w:lineRule="auto"/>
              <w:contextualSpacing/>
              <w:jc w:val="both"/>
              <w:rPr>
                <w:rFonts w:eastAsia="Calibri"/>
                <w:kern w:val="2"/>
                <w:sz w:val="20"/>
                <w:szCs w:val="20"/>
                <w:lang w:eastAsia="hi-IN" w:bidi="hi-IN"/>
              </w:rPr>
            </w:pPr>
            <w:r w:rsidRPr="00C10459">
              <w:rPr>
                <w:rFonts w:eastAsia="Calibri"/>
                <w:kern w:val="2"/>
                <w:sz w:val="20"/>
                <w:szCs w:val="20"/>
                <w:lang w:eastAsia="hi-IN" w:bidi="hi-IN"/>
              </w:rPr>
              <w:t>Lágyforrasztás kivitelezése. A forrasztás, mint elektromos és mechanikai kötés előkészítése. Huzal-előkészítés, szigetelés eltávolítása a vágás, csupaszítás, préselés szerszámainak alkalmazása. Huzalozás kábelformákkal; kábeltörzs készítés, kábelformák rögzítése.</w:t>
            </w:r>
            <w:r w:rsidR="0093191B">
              <w:rPr>
                <w:rFonts w:eastAsia="Calibri"/>
                <w:kern w:val="2"/>
                <w:sz w:val="20"/>
                <w:szCs w:val="20"/>
                <w:lang w:eastAsia="hi-IN" w:bidi="hi-IN"/>
              </w:rPr>
              <w:t xml:space="preserve"> </w:t>
            </w:r>
            <w:r w:rsidRPr="00C10459">
              <w:rPr>
                <w:rFonts w:eastAsia="Calibri"/>
                <w:kern w:val="2"/>
                <w:sz w:val="20"/>
                <w:szCs w:val="20"/>
                <w:lang w:eastAsia="hi-IN" w:bidi="hi-IN"/>
              </w:rPr>
              <w:t>Forras</w:t>
            </w:r>
            <w:r>
              <w:rPr>
                <w:rFonts w:eastAsia="Calibri"/>
                <w:kern w:val="2"/>
                <w:sz w:val="20"/>
                <w:szCs w:val="20"/>
                <w:lang w:eastAsia="hi-IN" w:bidi="hi-IN"/>
              </w:rPr>
              <w:t xml:space="preserve">ztandó felületek előkészítése. </w:t>
            </w:r>
            <w:r w:rsidRPr="00C10459">
              <w:rPr>
                <w:rFonts w:eastAsia="Calibri"/>
                <w:kern w:val="2"/>
                <w:sz w:val="20"/>
                <w:szCs w:val="20"/>
                <w:lang w:eastAsia="hi-IN" w:bidi="hi-IN"/>
              </w:rPr>
              <w:t>Tisztítás, folyasztószer, védő bevonat. A forrasztás műveletének elvégzése. A munka dokumentálása.</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D93ACD" w:rsidTr="000B709F">
        <w:trPr>
          <w:trHeight w:val="794"/>
        </w:trPr>
        <w:tc>
          <w:tcPr>
            <w:tcW w:w="661" w:type="dxa"/>
            <w:vAlign w:val="center"/>
          </w:tcPr>
          <w:p w:rsidR="00D93ACD" w:rsidRPr="003F4D82" w:rsidRDefault="00D93ACD" w:rsidP="003F4D82">
            <w:pPr>
              <w:spacing w:line="276" w:lineRule="auto"/>
              <w:jc w:val="center"/>
              <w:rPr>
                <w:b/>
                <w:sz w:val="20"/>
                <w:szCs w:val="20"/>
              </w:rPr>
            </w:pPr>
          </w:p>
        </w:tc>
        <w:tc>
          <w:tcPr>
            <w:tcW w:w="923" w:type="dxa"/>
            <w:vAlign w:val="center"/>
          </w:tcPr>
          <w:p w:rsidR="00D93ACD" w:rsidRPr="003F4D82" w:rsidRDefault="00D93ACD" w:rsidP="003F4D82">
            <w:pPr>
              <w:spacing w:line="276" w:lineRule="auto"/>
              <w:jc w:val="center"/>
              <w:rPr>
                <w:i/>
                <w:sz w:val="20"/>
                <w:szCs w:val="20"/>
              </w:rPr>
            </w:pPr>
          </w:p>
        </w:tc>
        <w:tc>
          <w:tcPr>
            <w:tcW w:w="657" w:type="dxa"/>
            <w:vAlign w:val="center"/>
          </w:tcPr>
          <w:p w:rsidR="00D93ACD" w:rsidRPr="003F4D82" w:rsidRDefault="002E3F91" w:rsidP="003F4D82">
            <w:pPr>
              <w:spacing w:line="276" w:lineRule="auto"/>
              <w:jc w:val="center"/>
              <w:rPr>
                <w:sz w:val="20"/>
                <w:szCs w:val="20"/>
              </w:rPr>
            </w:pPr>
            <w:r w:rsidRPr="003F4D82">
              <w:rPr>
                <w:sz w:val="20"/>
                <w:szCs w:val="20"/>
              </w:rPr>
              <w:t>8</w:t>
            </w:r>
          </w:p>
        </w:tc>
        <w:tc>
          <w:tcPr>
            <w:tcW w:w="4781" w:type="dxa"/>
          </w:tcPr>
          <w:p w:rsidR="00C10459" w:rsidRPr="003F4D82" w:rsidRDefault="00C10459" w:rsidP="003F4D82">
            <w:pPr>
              <w:spacing w:line="276" w:lineRule="auto"/>
              <w:jc w:val="both"/>
              <w:rPr>
                <w:rFonts w:eastAsia="Calibri"/>
                <w:kern w:val="2"/>
                <w:sz w:val="20"/>
                <w:szCs w:val="20"/>
                <w:lang w:eastAsia="hi-IN" w:bidi="hi-IN"/>
              </w:rPr>
            </w:pPr>
            <w:r w:rsidRPr="00C10459">
              <w:rPr>
                <w:rFonts w:eastAsia="Calibri"/>
                <w:kern w:val="2"/>
                <w:sz w:val="20"/>
                <w:szCs w:val="20"/>
                <w:lang w:eastAsia="hi-IN" w:bidi="hi-IN"/>
              </w:rPr>
              <w:t>Nyomtatott áramkörök előkészítése, megmunkálása, illesztése, rögzítése. Kivezetések előkészítése, szerelési magasság, olvashatóság, szerelési sorrend, polaritás, alkatrész beültetés, alkatrészlábak lecsípése. A forrasztás műveletének elvégzése. A munka dokumentálása.</w:t>
            </w:r>
          </w:p>
        </w:tc>
        <w:tc>
          <w:tcPr>
            <w:tcW w:w="846" w:type="dxa"/>
            <w:vAlign w:val="center"/>
          </w:tcPr>
          <w:p w:rsidR="00D93ACD" w:rsidRPr="00AA2B5E" w:rsidRDefault="00D93ACD" w:rsidP="003F4D82">
            <w:pPr>
              <w:spacing w:line="276" w:lineRule="auto"/>
              <w:jc w:val="center"/>
              <w:rPr>
                <w:b/>
              </w:rPr>
            </w:pPr>
          </w:p>
        </w:tc>
        <w:tc>
          <w:tcPr>
            <w:tcW w:w="923" w:type="dxa"/>
            <w:vAlign w:val="center"/>
          </w:tcPr>
          <w:p w:rsidR="00D93ACD" w:rsidRPr="003F3D20" w:rsidRDefault="00D93ACD" w:rsidP="003F4D82">
            <w:pPr>
              <w:spacing w:line="276" w:lineRule="auto"/>
              <w:jc w:val="center"/>
              <w:rPr>
                <w:i/>
              </w:rPr>
            </w:pPr>
          </w:p>
        </w:tc>
        <w:tc>
          <w:tcPr>
            <w:tcW w:w="1382" w:type="dxa"/>
            <w:vAlign w:val="center"/>
          </w:tcPr>
          <w:p w:rsidR="00D93ACD" w:rsidRPr="003F3D20" w:rsidRDefault="00D93ACD" w:rsidP="003F4D82">
            <w:pPr>
              <w:spacing w:line="276" w:lineRule="auto"/>
              <w:jc w:val="center"/>
              <w:rPr>
                <w:i/>
              </w:rPr>
            </w:pPr>
          </w:p>
        </w:tc>
      </w:tr>
      <w:tr w:rsidR="002E3F91" w:rsidTr="003F4D82">
        <w:trPr>
          <w:trHeight w:val="794"/>
        </w:trPr>
        <w:tc>
          <w:tcPr>
            <w:tcW w:w="1584" w:type="dxa"/>
            <w:gridSpan w:val="2"/>
            <w:shd w:val="clear" w:color="auto" w:fill="BFBFBF" w:themeFill="background1" w:themeFillShade="BF"/>
            <w:vAlign w:val="center"/>
          </w:tcPr>
          <w:p w:rsidR="002E3F91" w:rsidRPr="003F4D82" w:rsidRDefault="002E3F91" w:rsidP="003F4D82">
            <w:pPr>
              <w:spacing w:line="276" w:lineRule="auto"/>
              <w:jc w:val="center"/>
              <w:rPr>
                <w:b/>
                <w:sz w:val="20"/>
                <w:szCs w:val="20"/>
              </w:rPr>
            </w:pPr>
          </w:p>
        </w:tc>
        <w:tc>
          <w:tcPr>
            <w:tcW w:w="657" w:type="dxa"/>
            <w:vAlign w:val="center"/>
          </w:tcPr>
          <w:p w:rsidR="002E3F91" w:rsidRPr="003F4D82" w:rsidRDefault="002E3F91" w:rsidP="003F4D82">
            <w:pPr>
              <w:spacing w:line="276" w:lineRule="auto"/>
              <w:jc w:val="center"/>
              <w:rPr>
                <w:sz w:val="20"/>
                <w:szCs w:val="20"/>
              </w:rPr>
            </w:pPr>
            <w:r w:rsidRPr="003F4D82">
              <w:rPr>
                <w:sz w:val="20"/>
                <w:szCs w:val="20"/>
              </w:rPr>
              <w:t>32</w:t>
            </w:r>
          </w:p>
        </w:tc>
        <w:tc>
          <w:tcPr>
            <w:tcW w:w="4781" w:type="dxa"/>
            <w:vAlign w:val="center"/>
          </w:tcPr>
          <w:p w:rsidR="002E3F91" w:rsidRPr="002E3F91" w:rsidRDefault="002E3F91" w:rsidP="003F4D82">
            <w:pPr>
              <w:spacing w:line="276" w:lineRule="auto"/>
              <w:jc w:val="center"/>
              <w:rPr>
                <w:b/>
                <w:sz w:val="20"/>
                <w:szCs w:val="20"/>
              </w:rPr>
            </w:pPr>
            <w:r w:rsidRPr="000427CC">
              <w:rPr>
                <w:rFonts w:eastAsia="Times New Roman"/>
                <w:color w:val="000000"/>
                <w:sz w:val="20"/>
                <w:szCs w:val="20"/>
              </w:rPr>
              <w:t>Villamos mérőműszerek</w:t>
            </w:r>
          </w:p>
        </w:tc>
        <w:tc>
          <w:tcPr>
            <w:tcW w:w="3151" w:type="dxa"/>
            <w:gridSpan w:val="3"/>
            <w:shd w:val="clear" w:color="auto" w:fill="BFBFBF" w:themeFill="background1" w:themeFillShade="BF"/>
            <w:vAlign w:val="center"/>
          </w:tcPr>
          <w:p w:rsidR="002E3F91" w:rsidRPr="00AA2B5E" w:rsidRDefault="002E3F91"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E87BE9" w:rsidRDefault="00C10459" w:rsidP="003F4D82">
            <w:pPr>
              <w:autoSpaceDE/>
              <w:autoSpaceDN/>
              <w:spacing w:line="276" w:lineRule="auto"/>
              <w:jc w:val="both"/>
              <w:rPr>
                <w:rFonts w:eastAsia="Calibri"/>
                <w:sz w:val="20"/>
                <w:szCs w:val="20"/>
                <w:lang w:eastAsia="en-US"/>
              </w:rPr>
            </w:pPr>
            <w:r w:rsidRPr="00E87BE9">
              <w:rPr>
                <w:rFonts w:eastAsia="Calibri"/>
                <w:sz w:val="20"/>
                <w:szCs w:val="20"/>
                <w:lang w:eastAsia="en-US"/>
              </w:rPr>
              <w:t>A villamos mérőműszerek</w:t>
            </w:r>
            <w:r w:rsidR="00E87BE9">
              <w:rPr>
                <w:rFonts w:eastAsia="Calibri"/>
                <w:sz w:val="20"/>
                <w:szCs w:val="20"/>
                <w:lang w:eastAsia="en-US"/>
              </w:rPr>
              <w:t xml:space="preserve"> megtekintése,</w:t>
            </w:r>
            <w:r w:rsidRPr="00E87BE9">
              <w:rPr>
                <w:rFonts w:eastAsia="Calibri"/>
                <w:sz w:val="20"/>
                <w:szCs w:val="20"/>
                <w:lang w:eastAsia="en-US"/>
              </w:rPr>
              <w:t xml:space="preserve"> csoportosítása felépítésük, méré</w:t>
            </w:r>
            <w:r w:rsidR="00E87BE9" w:rsidRPr="00E87BE9">
              <w:rPr>
                <w:rFonts w:eastAsia="Calibri"/>
                <w:sz w:val="20"/>
                <w:szCs w:val="20"/>
                <w:lang w:eastAsia="en-US"/>
              </w:rPr>
              <w:t>si elv</w:t>
            </w:r>
            <w:r w:rsidR="0093191B">
              <w:rPr>
                <w:rFonts w:eastAsia="Calibri"/>
                <w:sz w:val="20"/>
                <w:szCs w:val="20"/>
                <w:lang w:eastAsia="en-US"/>
              </w:rPr>
              <w:t>ük</w:t>
            </w:r>
            <w:r w:rsidR="00E87BE9" w:rsidRPr="00E87BE9">
              <w:rPr>
                <w:rFonts w:eastAsia="Calibri"/>
                <w:sz w:val="20"/>
                <w:szCs w:val="20"/>
                <w:lang w:eastAsia="en-US"/>
              </w:rPr>
              <w:t xml:space="preserve"> és pontosságuk szerint. </w:t>
            </w:r>
            <w:r w:rsidRPr="00E87BE9">
              <w:rPr>
                <w:rFonts w:eastAsia="Calibri"/>
                <w:sz w:val="20"/>
                <w:szCs w:val="20"/>
                <w:lang w:eastAsia="en-US"/>
              </w:rPr>
              <w:t>Analóg műszerek</w:t>
            </w:r>
            <w:r w:rsidR="00E87BE9">
              <w:rPr>
                <w:rFonts w:eastAsia="Calibri"/>
                <w:sz w:val="20"/>
                <w:szCs w:val="20"/>
                <w:lang w:eastAsia="en-US"/>
              </w:rPr>
              <w:t xml:space="preserve"> vizsgálata,</w:t>
            </w:r>
            <w:r w:rsidR="00E87BE9" w:rsidRPr="00E87BE9">
              <w:rPr>
                <w:rFonts w:eastAsia="Calibri"/>
                <w:sz w:val="20"/>
                <w:szCs w:val="20"/>
                <w:lang w:eastAsia="en-US"/>
              </w:rPr>
              <w:t xml:space="preserve"> alkalmazása. </w:t>
            </w:r>
            <w:r w:rsidRPr="00E87BE9">
              <w:rPr>
                <w:rFonts w:eastAsia="Calibri"/>
                <w:sz w:val="20"/>
                <w:szCs w:val="20"/>
                <w:lang w:eastAsia="en-US"/>
              </w:rPr>
              <w:t>Elektromec</w:t>
            </w:r>
            <w:r w:rsidR="00E87BE9" w:rsidRPr="00E87BE9">
              <w:rPr>
                <w:rFonts w:eastAsia="Calibri"/>
                <w:sz w:val="20"/>
                <w:szCs w:val="20"/>
                <w:lang w:eastAsia="en-US"/>
              </w:rPr>
              <w:t xml:space="preserve">hanikus műszerek hibaforrásai, jellemzői. Méréshatár. Érzékenység. </w:t>
            </w:r>
            <w:r w:rsidRPr="00E87BE9">
              <w:rPr>
                <w:rFonts w:eastAsia="Calibri"/>
                <w:sz w:val="20"/>
                <w:szCs w:val="20"/>
                <w:lang w:eastAsia="en-US"/>
              </w:rPr>
              <w:t>Műszerállandó.</w:t>
            </w:r>
            <w:r w:rsidR="0093191B">
              <w:rPr>
                <w:rFonts w:eastAsia="Calibri"/>
                <w:sz w:val="20"/>
                <w:szCs w:val="20"/>
                <w:lang w:eastAsia="en-US"/>
              </w:rPr>
              <w:t xml:space="preserve"> </w:t>
            </w:r>
            <w:r w:rsidR="00E87BE9" w:rsidRPr="00E87BE9">
              <w:rPr>
                <w:rFonts w:eastAsia="Calibri"/>
                <w:sz w:val="20"/>
                <w:szCs w:val="20"/>
                <w:lang w:eastAsia="en-US"/>
              </w:rPr>
              <w:t xml:space="preserve">Pontosság. Fogyasztás. Állandó mágnesű műszerek, ampermérők, voltmérők. </w:t>
            </w:r>
            <w:r w:rsidRPr="00E87BE9">
              <w:rPr>
                <w:rFonts w:eastAsia="Calibri"/>
                <w:sz w:val="20"/>
                <w:szCs w:val="20"/>
                <w:lang w:eastAsia="en-US"/>
              </w:rPr>
              <w:t>Deprez-műsz</w:t>
            </w:r>
            <w:r w:rsidR="00E87BE9" w:rsidRPr="00E87BE9">
              <w:rPr>
                <w:rFonts w:eastAsia="Calibri"/>
                <w:sz w:val="20"/>
                <w:szCs w:val="20"/>
                <w:lang w:eastAsia="en-US"/>
              </w:rPr>
              <w:t xml:space="preserve">erek alkalmazása. Galvanométerek. </w:t>
            </w:r>
            <w:r w:rsidRPr="00E87BE9">
              <w:rPr>
                <w:rFonts w:eastAsia="Calibri"/>
                <w:sz w:val="20"/>
                <w:szCs w:val="20"/>
                <w:lang w:eastAsia="en-US"/>
              </w:rPr>
              <w:t xml:space="preserve">Egyenirányítós műszerek. </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E87BE9" w:rsidRDefault="00E87BE9" w:rsidP="003F4D82">
            <w:pPr>
              <w:spacing w:line="276" w:lineRule="auto"/>
              <w:jc w:val="both"/>
              <w:rPr>
                <w:rFonts w:eastAsia="Calibri"/>
                <w:sz w:val="20"/>
                <w:szCs w:val="20"/>
              </w:rPr>
            </w:pPr>
            <w:r w:rsidRPr="00E87BE9">
              <w:rPr>
                <w:rFonts w:eastAsia="Calibri"/>
                <w:sz w:val="20"/>
                <w:szCs w:val="20"/>
              </w:rPr>
              <w:t>Elektrodinamikus műszerek</w:t>
            </w:r>
            <w:r>
              <w:rPr>
                <w:rFonts w:eastAsia="Calibri"/>
                <w:sz w:val="20"/>
                <w:szCs w:val="20"/>
              </w:rPr>
              <w:t xml:space="preserve"> vizsgálata</w:t>
            </w:r>
            <w:r w:rsidR="0093191B">
              <w:rPr>
                <w:rFonts w:eastAsia="Calibri"/>
                <w:sz w:val="20"/>
                <w:szCs w:val="20"/>
              </w:rPr>
              <w:t xml:space="preserve">, </w:t>
            </w:r>
            <w:r w:rsidRPr="00E87BE9">
              <w:rPr>
                <w:rFonts w:eastAsia="Calibri"/>
                <w:sz w:val="20"/>
                <w:szCs w:val="20"/>
              </w:rPr>
              <w:t xml:space="preserve">alkalmazása. Lágyvasas műszerek alkalmazása. Hányadosmérők. A kereszttekercses műszer alkalmazása. </w:t>
            </w:r>
            <w:r w:rsidRPr="00E87BE9">
              <w:rPr>
                <w:sz w:val="20"/>
                <w:szCs w:val="20"/>
              </w:rPr>
              <w:t xml:space="preserve">Indukciós műszerek </w:t>
            </w:r>
            <w:r w:rsidRPr="00E87BE9">
              <w:rPr>
                <w:rFonts w:eastAsia="Calibri"/>
                <w:sz w:val="20"/>
                <w:szCs w:val="20"/>
              </w:rPr>
              <w:t xml:space="preserve">alkalmazása. </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2E3F91" w:rsidTr="000B709F">
        <w:trPr>
          <w:trHeight w:val="794"/>
        </w:trPr>
        <w:tc>
          <w:tcPr>
            <w:tcW w:w="661" w:type="dxa"/>
            <w:vAlign w:val="center"/>
          </w:tcPr>
          <w:p w:rsidR="002E3F91" w:rsidRPr="003F4D82" w:rsidRDefault="002E3F91" w:rsidP="003F4D82">
            <w:pPr>
              <w:spacing w:line="276" w:lineRule="auto"/>
              <w:jc w:val="center"/>
              <w:rPr>
                <w:b/>
                <w:sz w:val="20"/>
                <w:szCs w:val="20"/>
              </w:rPr>
            </w:pPr>
          </w:p>
        </w:tc>
        <w:tc>
          <w:tcPr>
            <w:tcW w:w="923" w:type="dxa"/>
            <w:vAlign w:val="center"/>
          </w:tcPr>
          <w:p w:rsidR="002E3F91" w:rsidRPr="003F4D82" w:rsidRDefault="002E3F91" w:rsidP="003F4D82">
            <w:pPr>
              <w:spacing w:line="276" w:lineRule="auto"/>
              <w:jc w:val="center"/>
              <w:rPr>
                <w:b/>
                <w:sz w:val="20"/>
                <w:szCs w:val="20"/>
              </w:rPr>
            </w:pPr>
          </w:p>
        </w:tc>
        <w:tc>
          <w:tcPr>
            <w:tcW w:w="657" w:type="dxa"/>
            <w:vAlign w:val="center"/>
          </w:tcPr>
          <w:p w:rsidR="002E3F91" w:rsidRPr="003F4D82" w:rsidRDefault="002E3F91" w:rsidP="003F4D82">
            <w:pPr>
              <w:spacing w:line="276" w:lineRule="auto"/>
              <w:jc w:val="center"/>
              <w:rPr>
                <w:sz w:val="20"/>
                <w:szCs w:val="20"/>
              </w:rPr>
            </w:pPr>
            <w:r w:rsidRPr="003F4D82">
              <w:rPr>
                <w:sz w:val="20"/>
                <w:szCs w:val="20"/>
              </w:rPr>
              <w:t>8</w:t>
            </w:r>
          </w:p>
        </w:tc>
        <w:tc>
          <w:tcPr>
            <w:tcW w:w="4781" w:type="dxa"/>
          </w:tcPr>
          <w:p w:rsidR="002E3F91" w:rsidRPr="00AA2B5E" w:rsidRDefault="00E87BE9" w:rsidP="003F4D82">
            <w:pPr>
              <w:autoSpaceDE/>
              <w:autoSpaceDN/>
              <w:spacing w:line="276" w:lineRule="auto"/>
              <w:contextualSpacing/>
              <w:jc w:val="both"/>
              <w:rPr>
                <w:b/>
              </w:rPr>
            </w:pPr>
            <w:r w:rsidRPr="00E87BE9">
              <w:rPr>
                <w:sz w:val="20"/>
                <w:szCs w:val="20"/>
              </w:rPr>
              <w:t>Indukciós műszerek</w:t>
            </w:r>
            <w:r>
              <w:rPr>
                <w:sz w:val="20"/>
                <w:szCs w:val="20"/>
              </w:rPr>
              <w:t xml:space="preserve"> vizsgálata,</w:t>
            </w:r>
            <w:r w:rsidR="0093191B">
              <w:rPr>
                <w:sz w:val="20"/>
                <w:szCs w:val="20"/>
              </w:rPr>
              <w:t xml:space="preserve"> </w:t>
            </w:r>
            <w:r w:rsidRPr="00E87BE9">
              <w:rPr>
                <w:rFonts w:eastAsia="Calibri"/>
                <w:sz w:val="20"/>
                <w:szCs w:val="20"/>
              </w:rPr>
              <w:t>alkalmazása. Regisztráló műszerek.</w:t>
            </w:r>
            <w:r w:rsidR="0093191B">
              <w:rPr>
                <w:rFonts w:eastAsia="Calibri"/>
                <w:sz w:val="20"/>
                <w:szCs w:val="20"/>
              </w:rPr>
              <w:t xml:space="preserve"> </w:t>
            </w:r>
            <w:r w:rsidRPr="00E87BE9">
              <w:rPr>
                <w:rFonts w:eastAsia="Calibri"/>
                <w:sz w:val="20"/>
                <w:szCs w:val="20"/>
                <w:lang w:eastAsia="en-US"/>
              </w:rPr>
              <w:t>Mérési tartományok. Felbontás. Pontosság.</w:t>
            </w:r>
          </w:p>
        </w:tc>
        <w:tc>
          <w:tcPr>
            <w:tcW w:w="846" w:type="dxa"/>
          </w:tcPr>
          <w:p w:rsidR="002E3F91" w:rsidRPr="00AA2B5E" w:rsidRDefault="002E3F91" w:rsidP="003F4D82">
            <w:pPr>
              <w:spacing w:line="276" w:lineRule="auto"/>
              <w:jc w:val="center"/>
              <w:rPr>
                <w:b/>
              </w:rPr>
            </w:pPr>
          </w:p>
        </w:tc>
        <w:tc>
          <w:tcPr>
            <w:tcW w:w="923" w:type="dxa"/>
          </w:tcPr>
          <w:p w:rsidR="002E3F91" w:rsidRPr="00AA2B5E" w:rsidRDefault="002E3F91" w:rsidP="003F4D82">
            <w:pPr>
              <w:spacing w:line="276" w:lineRule="auto"/>
              <w:jc w:val="center"/>
              <w:rPr>
                <w:b/>
              </w:rPr>
            </w:pPr>
          </w:p>
        </w:tc>
        <w:tc>
          <w:tcPr>
            <w:tcW w:w="1382" w:type="dxa"/>
          </w:tcPr>
          <w:p w:rsidR="002E3F91" w:rsidRPr="00AA2B5E" w:rsidRDefault="002E3F91" w:rsidP="003F4D82">
            <w:pPr>
              <w:spacing w:line="276" w:lineRule="auto"/>
              <w:jc w:val="center"/>
              <w:rPr>
                <w:b/>
              </w:rPr>
            </w:pPr>
          </w:p>
        </w:tc>
      </w:tr>
      <w:tr w:rsidR="002E3F91" w:rsidTr="000B709F">
        <w:trPr>
          <w:trHeight w:val="794"/>
        </w:trPr>
        <w:tc>
          <w:tcPr>
            <w:tcW w:w="661" w:type="dxa"/>
            <w:vAlign w:val="center"/>
          </w:tcPr>
          <w:p w:rsidR="002E3F91" w:rsidRPr="003F4D82" w:rsidRDefault="002E3F91" w:rsidP="003F4D82">
            <w:pPr>
              <w:spacing w:line="276" w:lineRule="auto"/>
              <w:jc w:val="center"/>
              <w:rPr>
                <w:b/>
                <w:sz w:val="20"/>
                <w:szCs w:val="20"/>
              </w:rPr>
            </w:pPr>
          </w:p>
        </w:tc>
        <w:tc>
          <w:tcPr>
            <w:tcW w:w="923" w:type="dxa"/>
            <w:vAlign w:val="center"/>
          </w:tcPr>
          <w:p w:rsidR="002E3F91" w:rsidRPr="003F4D82" w:rsidRDefault="002E3F91" w:rsidP="003F4D82">
            <w:pPr>
              <w:spacing w:line="276" w:lineRule="auto"/>
              <w:jc w:val="center"/>
              <w:rPr>
                <w:b/>
                <w:sz w:val="20"/>
                <w:szCs w:val="20"/>
              </w:rPr>
            </w:pPr>
          </w:p>
        </w:tc>
        <w:tc>
          <w:tcPr>
            <w:tcW w:w="657" w:type="dxa"/>
            <w:vAlign w:val="center"/>
          </w:tcPr>
          <w:p w:rsidR="002E3F91" w:rsidRPr="003F4D82" w:rsidRDefault="002E3F91" w:rsidP="003F4D82">
            <w:pPr>
              <w:spacing w:line="276" w:lineRule="auto"/>
              <w:jc w:val="center"/>
              <w:rPr>
                <w:sz w:val="20"/>
                <w:szCs w:val="20"/>
              </w:rPr>
            </w:pPr>
            <w:r w:rsidRPr="003F4D82">
              <w:rPr>
                <w:sz w:val="20"/>
                <w:szCs w:val="20"/>
              </w:rPr>
              <w:t>8</w:t>
            </w:r>
          </w:p>
        </w:tc>
        <w:tc>
          <w:tcPr>
            <w:tcW w:w="4781" w:type="dxa"/>
          </w:tcPr>
          <w:p w:rsidR="002E3F91" w:rsidRPr="00061CB2" w:rsidRDefault="00E87BE9" w:rsidP="0093191B">
            <w:pPr>
              <w:autoSpaceDE/>
              <w:autoSpaceDN/>
              <w:spacing w:line="276" w:lineRule="auto"/>
              <w:contextualSpacing/>
              <w:jc w:val="both"/>
              <w:rPr>
                <w:rFonts w:eastAsia="Calibri"/>
                <w:sz w:val="20"/>
                <w:szCs w:val="20"/>
                <w:lang w:eastAsia="en-US"/>
              </w:rPr>
            </w:pPr>
            <w:r w:rsidRPr="00E87BE9">
              <w:rPr>
                <w:rFonts w:eastAsia="Calibri"/>
                <w:sz w:val="20"/>
                <w:szCs w:val="20"/>
                <w:lang w:eastAsia="en-US"/>
              </w:rPr>
              <w:t>Digitális műszerek. Digitális műszerek felépítése. Digitális frekvencia- és időmérők, egyenfeszültség-mérők</w:t>
            </w:r>
            <w:r w:rsidR="0093191B">
              <w:rPr>
                <w:rFonts w:eastAsia="Calibri"/>
                <w:sz w:val="20"/>
                <w:szCs w:val="20"/>
                <w:lang w:eastAsia="en-US"/>
              </w:rPr>
              <w:t>,</w:t>
            </w:r>
            <w:r w:rsidRPr="00E87BE9">
              <w:rPr>
                <w:rFonts w:eastAsia="Calibri"/>
                <w:sz w:val="20"/>
                <w:szCs w:val="20"/>
                <w:lang w:eastAsia="en-US"/>
              </w:rPr>
              <w:t xml:space="preserve"> multiméterek. Digitális műszerek jellemzői. Megjeleníthető számjegyek száma.</w:t>
            </w:r>
            <w:r w:rsidR="0093191B">
              <w:rPr>
                <w:rFonts w:eastAsia="Calibri"/>
                <w:sz w:val="20"/>
                <w:szCs w:val="20"/>
                <w:lang w:eastAsia="en-US"/>
              </w:rPr>
              <w:t xml:space="preserve"> </w:t>
            </w:r>
            <w:r w:rsidRPr="00E87BE9">
              <w:rPr>
                <w:rFonts w:eastAsia="Calibri"/>
                <w:sz w:val="20"/>
                <w:szCs w:val="20"/>
                <w:lang w:eastAsia="en-US"/>
              </w:rPr>
              <w:t xml:space="preserve">Mérési tartományok. Felbontás. Pontosság. Bemeneti impedancia. </w:t>
            </w:r>
          </w:p>
        </w:tc>
        <w:tc>
          <w:tcPr>
            <w:tcW w:w="846" w:type="dxa"/>
          </w:tcPr>
          <w:p w:rsidR="002E3F91" w:rsidRPr="00AA2B5E" w:rsidRDefault="002E3F91" w:rsidP="003F4D82">
            <w:pPr>
              <w:spacing w:line="276" w:lineRule="auto"/>
              <w:jc w:val="center"/>
              <w:rPr>
                <w:b/>
              </w:rPr>
            </w:pPr>
          </w:p>
        </w:tc>
        <w:tc>
          <w:tcPr>
            <w:tcW w:w="923" w:type="dxa"/>
          </w:tcPr>
          <w:p w:rsidR="002E3F91" w:rsidRPr="00AA2B5E" w:rsidRDefault="002E3F91" w:rsidP="003F4D82">
            <w:pPr>
              <w:spacing w:line="276" w:lineRule="auto"/>
              <w:jc w:val="center"/>
              <w:rPr>
                <w:b/>
              </w:rPr>
            </w:pPr>
          </w:p>
        </w:tc>
        <w:tc>
          <w:tcPr>
            <w:tcW w:w="1382" w:type="dxa"/>
          </w:tcPr>
          <w:p w:rsidR="002E3F91" w:rsidRPr="00AA2B5E" w:rsidRDefault="002E3F91" w:rsidP="003F4D82">
            <w:pPr>
              <w:spacing w:line="276" w:lineRule="auto"/>
              <w:jc w:val="center"/>
              <w:rPr>
                <w:b/>
              </w:rPr>
            </w:pPr>
          </w:p>
        </w:tc>
      </w:tr>
      <w:tr w:rsidR="00264B0B" w:rsidRPr="00AA2B5E" w:rsidTr="000B709F">
        <w:trPr>
          <w:trHeight w:val="794"/>
        </w:trPr>
        <w:tc>
          <w:tcPr>
            <w:tcW w:w="1584" w:type="dxa"/>
            <w:gridSpan w:val="2"/>
            <w:shd w:val="clear" w:color="auto" w:fill="BFBFBF"/>
            <w:vAlign w:val="center"/>
          </w:tcPr>
          <w:p w:rsidR="00264B0B" w:rsidRPr="003F4D82" w:rsidRDefault="00264B0B" w:rsidP="003F4D82">
            <w:pPr>
              <w:spacing w:line="276" w:lineRule="auto"/>
              <w:jc w:val="center"/>
              <w:rPr>
                <w:b/>
                <w:sz w:val="20"/>
                <w:szCs w:val="20"/>
              </w:rPr>
            </w:pPr>
          </w:p>
        </w:tc>
        <w:tc>
          <w:tcPr>
            <w:tcW w:w="657" w:type="dxa"/>
            <w:vAlign w:val="center"/>
          </w:tcPr>
          <w:p w:rsidR="00264B0B" w:rsidRPr="003F4D82" w:rsidRDefault="002E3F91" w:rsidP="003F4D82">
            <w:pPr>
              <w:spacing w:line="276" w:lineRule="auto"/>
              <w:jc w:val="center"/>
              <w:rPr>
                <w:sz w:val="20"/>
                <w:szCs w:val="20"/>
              </w:rPr>
            </w:pPr>
            <w:r w:rsidRPr="003F4D82">
              <w:rPr>
                <w:sz w:val="20"/>
                <w:szCs w:val="20"/>
              </w:rPr>
              <w:t>56</w:t>
            </w:r>
          </w:p>
        </w:tc>
        <w:tc>
          <w:tcPr>
            <w:tcW w:w="4781" w:type="dxa"/>
            <w:vAlign w:val="center"/>
          </w:tcPr>
          <w:p w:rsidR="00264B0B" w:rsidRPr="002E3F91" w:rsidRDefault="002E3F91" w:rsidP="003F4D82">
            <w:pPr>
              <w:spacing w:line="276" w:lineRule="auto"/>
              <w:jc w:val="center"/>
              <w:rPr>
                <w:i/>
                <w:sz w:val="20"/>
                <w:szCs w:val="20"/>
              </w:rPr>
            </w:pPr>
            <w:r w:rsidRPr="000427CC">
              <w:rPr>
                <w:rFonts w:eastAsia="Times New Roman"/>
                <w:color w:val="000000"/>
                <w:sz w:val="20"/>
                <w:szCs w:val="20"/>
              </w:rPr>
              <w:t>Egyenáramú mérések</w:t>
            </w:r>
          </w:p>
        </w:tc>
        <w:tc>
          <w:tcPr>
            <w:tcW w:w="3151" w:type="dxa"/>
            <w:gridSpan w:val="3"/>
            <w:shd w:val="clear" w:color="auto" w:fill="BFBFBF"/>
          </w:tcPr>
          <w:p w:rsidR="00264B0B" w:rsidRPr="00AA2B5E" w:rsidRDefault="00264B0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061CB2" w:rsidRDefault="00061CB2" w:rsidP="003F4D82">
            <w:pPr>
              <w:tabs>
                <w:tab w:val="right" w:pos="9072"/>
              </w:tabs>
              <w:spacing w:line="276" w:lineRule="auto"/>
              <w:jc w:val="both"/>
              <w:rPr>
                <w:rFonts w:eastAsia="Calibri"/>
                <w:sz w:val="20"/>
                <w:szCs w:val="20"/>
                <w:lang w:eastAsia="en-US"/>
              </w:rPr>
            </w:pPr>
            <w:r w:rsidRPr="00061CB2">
              <w:rPr>
                <w:rFonts w:eastAsia="Calibri"/>
                <w:sz w:val="20"/>
                <w:szCs w:val="20"/>
                <w:lang w:eastAsia="en-US"/>
              </w:rPr>
              <w:t xml:space="preserve">Egyenáram és egyenfeszültség mérése elektromechanikus műszerrel. </w:t>
            </w:r>
            <w:r>
              <w:rPr>
                <w:rFonts w:eastAsia="Calibri"/>
                <w:sz w:val="20"/>
                <w:szCs w:val="20"/>
                <w:lang w:eastAsia="en-US"/>
              </w:rPr>
              <w:t>Egyenfeszültség mérése kompenzációs módszerrel. Mérési jegyzőkönyv készítése.</w:t>
            </w:r>
            <w:r w:rsidRPr="00061CB2">
              <w:rPr>
                <w:rFonts w:eastAsia="Calibri"/>
                <w:sz w:val="20"/>
                <w:szCs w:val="20"/>
                <w:lang w:eastAsia="en-US"/>
              </w:rPr>
              <w:tab/>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061CB2" w:rsidRDefault="00061CB2" w:rsidP="003F4D82">
            <w:pPr>
              <w:autoSpaceDE/>
              <w:autoSpaceDN/>
              <w:spacing w:line="276" w:lineRule="auto"/>
              <w:contextualSpacing/>
              <w:jc w:val="both"/>
              <w:rPr>
                <w:rFonts w:eastAsia="Calibri"/>
                <w:sz w:val="20"/>
                <w:szCs w:val="20"/>
                <w:lang w:eastAsia="en-US"/>
              </w:rPr>
            </w:pPr>
            <w:r w:rsidRPr="00061CB2">
              <w:rPr>
                <w:rFonts w:eastAsia="Calibri"/>
                <w:sz w:val="20"/>
                <w:szCs w:val="20"/>
                <w:lang w:eastAsia="en-US"/>
              </w:rPr>
              <w:t xml:space="preserve">Egyenáram mérése analóg elektronikus és digitális műszerekkel. </w:t>
            </w:r>
            <w:r w:rsidRPr="00061CB2">
              <w:rPr>
                <w:rFonts w:eastAsia="Calibri"/>
                <w:kern w:val="2"/>
                <w:sz w:val="20"/>
                <w:szCs w:val="20"/>
                <w:lang w:eastAsia="hi-IN" w:bidi="hi-IN"/>
              </w:rPr>
              <w:t>Kis értékű ellenállás mérése Ohm törvénye alapján. Nagy értékű ellenállás mérése Ohm törvénye alapján. Ellenállás mérése feszültségesések összehasonlításával. Ellenállás mérése áramerősségek összehasonlításával. Mérési jegyzőkönyv készítése.</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061CB2" w:rsidRDefault="00061CB2" w:rsidP="003F4D82">
            <w:pPr>
              <w:widowControl w:val="0"/>
              <w:suppressAutoHyphens/>
              <w:autoSpaceDE/>
              <w:autoSpaceDN/>
              <w:spacing w:line="276" w:lineRule="auto"/>
              <w:contextualSpacing/>
              <w:jc w:val="both"/>
              <w:rPr>
                <w:rFonts w:eastAsia="Calibri"/>
                <w:kern w:val="2"/>
                <w:sz w:val="20"/>
                <w:szCs w:val="20"/>
                <w:lang w:eastAsia="hi-IN" w:bidi="hi-IN"/>
              </w:rPr>
            </w:pPr>
            <w:r w:rsidRPr="00061CB2">
              <w:rPr>
                <w:rFonts w:eastAsia="Calibri"/>
                <w:kern w:val="2"/>
                <w:sz w:val="20"/>
                <w:szCs w:val="20"/>
                <w:lang w:eastAsia="hi-IN" w:bidi="hi-IN"/>
              </w:rPr>
              <w:t>Ellenállás mérése Wheatstone-híddal. Ellenállások hőmérsékletfüggésének vizsgálata. Feszültségfüggő ellenállás vizsgálata. Mérési jegyzőkönyv készítése.</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3F4D82" w:rsidRDefault="00061CB2" w:rsidP="003F4D82">
            <w:pPr>
              <w:widowControl w:val="0"/>
              <w:suppressAutoHyphens/>
              <w:autoSpaceDE/>
              <w:autoSpaceDN/>
              <w:spacing w:line="276" w:lineRule="auto"/>
              <w:contextualSpacing/>
              <w:jc w:val="both"/>
              <w:rPr>
                <w:rFonts w:eastAsia="Calibri"/>
                <w:kern w:val="2"/>
                <w:sz w:val="20"/>
                <w:szCs w:val="20"/>
                <w:lang w:eastAsia="hi-IN" w:bidi="hi-IN"/>
              </w:rPr>
            </w:pPr>
            <w:r w:rsidRPr="00061CB2">
              <w:rPr>
                <w:rFonts w:eastAsia="Calibri"/>
                <w:kern w:val="2"/>
                <w:sz w:val="20"/>
                <w:szCs w:val="20"/>
                <w:lang w:eastAsia="hi-IN" w:bidi="hi-IN"/>
              </w:rPr>
              <w:t>Ellenállások soros kapcsolásának vizsgálata. Kirch</w:t>
            </w:r>
            <w:r w:rsidR="007F307E">
              <w:rPr>
                <w:rFonts w:eastAsia="Calibri"/>
                <w:kern w:val="2"/>
                <w:sz w:val="20"/>
                <w:szCs w:val="20"/>
                <w:lang w:eastAsia="hi-IN" w:bidi="hi-IN"/>
              </w:rPr>
              <w:t>hoff huroktörvényének igazolása</w:t>
            </w:r>
            <w:r w:rsidRPr="00061CB2">
              <w:rPr>
                <w:rFonts w:eastAsia="Calibri"/>
                <w:kern w:val="2"/>
                <w:sz w:val="20"/>
                <w:szCs w:val="20"/>
                <w:lang w:eastAsia="hi-IN" w:bidi="hi-IN"/>
              </w:rPr>
              <w:t>. Mérési jegyzőkönyv készítése.</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7F307E" w:rsidRDefault="007F307E" w:rsidP="003F4D82">
            <w:pPr>
              <w:widowControl w:val="0"/>
              <w:suppressAutoHyphens/>
              <w:autoSpaceDE/>
              <w:autoSpaceDN/>
              <w:spacing w:line="276" w:lineRule="auto"/>
              <w:contextualSpacing/>
              <w:jc w:val="both"/>
              <w:rPr>
                <w:rFonts w:eastAsia="Calibri"/>
                <w:kern w:val="2"/>
                <w:lang w:eastAsia="hi-IN" w:bidi="hi-IN"/>
              </w:rPr>
            </w:pPr>
            <w:r w:rsidRPr="00061CB2">
              <w:rPr>
                <w:rFonts w:eastAsia="Calibri"/>
                <w:kern w:val="2"/>
                <w:sz w:val="20"/>
                <w:szCs w:val="20"/>
                <w:lang w:eastAsia="hi-IN" w:bidi="hi-IN"/>
              </w:rPr>
              <w:t>Ellenállások párhuzamos kapcsolásának vizsgálata. Kirchhoff csomóponti törvényének igazolása. Mérési jegyzőkönyv készítése.</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2E3F91" w:rsidP="003F4D82">
            <w:pPr>
              <w:spacing w:line="276" w:lineRule="auto"/>
              <w:jc w:val="center"/>
              <w:rPr>
                <w:sz w:val="20"/>
                <w:szCs w:val="20"/>
              </w:rPr>
            </w:pPr>
            <w:r w:rsidRPr="003F4D82">
              <w:rPr>
                <w:sz w:val="20"/>
                <w:szCs w:val="20"/>
              </w:rPr>
              <w:t>8</w:t>
            </w:r>
          </w:p>
        </w:tc>
        <w:tc>
          <w:tcPr>
            <w:tcW w:w="4781" w:type="dxa"/>
          </w:tcPr>
          <w:p w:rsidR="00090A1B" w:rsidRPr="007F307E" w:rsidRDefault="007F307E" w:rsidP="003F4D82">
            <w:pPr>
              <w:spacing w:line="276" w:lineRule="auto"/>
              <w:jc w:val="both"/>
              <w:rPr>
                <w:b/>
                <w:sz w:val="20"/>
                <w:szCs w:val="20"/>
              </w:rPr>
            </w:pPr>
            <w:r w:rsidRPr="007F307E">
              <w:rPr>
                <w:rFonts w:eastAsia="Calibri"/>
                <w:kern w:val="2"/>
                <w:sz w:val="20"/>
                <w:szCs w:val="20"/>
                <w:lang w:eastAsia="hi-IN" w:bidi="hi-IN"/>
              </w:rPr>
              <w:t>Feszültségosztók vizsgálata. Potenciométerek vizsgálata.</w:t>
            </w:r>
            <w:r>
              <w:rPr>
                <w:rFonts w:eastAsia="Calibri"/>
                <w:kern w:val="2"/>
                <w:sz w:val="20"/>
                <w:szCs w:val="20"/>
                <w:lang w:eastAsia="hi-IN" w:bidi="hi-IN"/>
              </w:rPr>
              <w:t xml:space="preserve"> A munka dokumentálása.</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3F4D82" w:rsidRDefault="007F307E" w:rsidP="003F4D82">
            <w:pPr>
              <w:widowControl w:val="0"/>
              <w:suppressAutoHyphens/>
              <w:autoSpaceDE/>
              <w:autoSpaceDN/>
              <w:spacing w:line="276" w:lineRule="auto"/>
              <w:contextualSpacing/>
              <w:jc w:val="both"/>
              <w:rPr>
                <w:rFonts w:eastAsia="Calibri"/>
                <w:kern w:val="2"/>
                <w:sz w:val="20"/>
                <w:szCs w:val="20"/>
                <w:lang w:eastAsia="hi-IN" w:bidi="hi-IN"/>
              </w:rPr>
            </w:pPr>
            <w:r w:rsidRPr="007F307E">
              <w:rPr>
                <w:rFonts w:eastAsia="Calibri"/>
                <w:kern w:val="2"/>
                <w:sz w:val="20"/>
                <w:szCs w:val="20"/>
                <w:lang w:eastAsia="hi-IN" w:bidi="hi-IN"/>
              </w:rPr>
              <w:t>Elektromechanikus mérőműszerek jellemzőinek mérése. Feszültségmérő belső ellenállásának meghatározása és méréshatárának kiterjesztése. Árammérő belső ellenállásának meghatározása és méréshatárának kiterjesztése.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2E3F91" w:rsidTr="003F4D82">
        <w:trPr>
          <w:trHeight w:val="794"/>
        </w:trPr>
        <w:tc>
          <w:tcPr>
            <w:tcW w:w="1584" w:type="dxa"/>
            <w:gridSpan w:val="2"/>
            <w:shd w:val="clear" w:color="auto" w:fill="BFBFBF" w:themeFill="background1" w:themeFillShade="BF"/>
            <w:vAlign w:val="center"/>
          </w:tcPr>
          <w:p w:rsidR="002E3F91" w:rsidRPr="003F4D82" w:rsidRDefault="002E3F91" w:rsidP="003F4D82">
            <w:pPr>
              <w:spacing w:line="276" w:lineRule="auto"/>
              <w:jc w:val="center"/>
              <w:rPr>
                <w:b/>
                <w:sz w:val="20"/>
                <w:szCs w:val="20"/>
              </w:rPr>
            </w:pPr>
          </w:p>
        </w:tc>
        <w:tc>
          <w:tcPr>
            <w:tcW w:w="657" w:type="dxa"/>
            <w:vAlign w:val="center"/>
          </w:tcPr>
          <w:p w:rsidR="002E3F91" w:rsidRPr="003F4D82" w:rsidRDefault="002E3F91" w:rsidP="003F4D82">
            <w:pPr>
              <w:spacing w:line="276" w:lineRule="auto"/>
              <w:jc w:val="center"/>
              <w:rPr>
                <w:sz w:val="20"/>
                <w:szCs w:val="20"/>
              </w:rPr>
            </w:pPr>
            <w:r w:rsidRPr="003F4D82">
              <w:rPr>
                <w:sz w:val="20"/>
                <w:szCs w:val="20"/>
              </w:rPr>
              <w:t>76</w:t>
            </w:r>
          </w:p>
        </w:tc>
        <w:tc>
          <w:tcPr>
            <w:tcW w:w="4781" w:type="dxa"/>
            <w:vAlign w:val="center"/>
          </w:tcPr>
          <w:p w:rsidR="002E3F91" w:rsidRPr="002E3F91" w:rsidRDefault="002E3F91" w:rsidP="003F4D82">
            <w:pPr>
              <w:spacing w:line="276" w:lineRule="auto"/>
              <w:jc w:val="center"/>
              <w:rPr>
                <w:b/>
                <w:sz w:val="20"/>
                <w:szCs w:val="20"/>
              </w:rPr>
            </w:pPr>
            <w:r w:rsidRPr="000427CC">
              <w:rPr>
                <w:rFonts w:eastAsia="Times New Roman"/>
                <w:color w:val="000000"/>
                <w:sz w:val="20"/>
                <w:szCs w:val="20"/>
              </w:rPr>
              <w:t>Váltakozó áramú mérések</w:t>
            </w:r>
          </w:p>
        </w:tc>
        <w:tc>
          <w:tcPr>
            <w:tcW w:w="3151" w:type="dxa"/>
            <w:gridSpan w:val="3"/>
            <w:shd w:val="clear" w:color="auto" w:fill="BFBFBF" w:themeFill="background1" w:themeFillShade="BF"/>
            <w:vAlign w:val="center"/>
          </w:tcPr>
          <w:p w:rsidR="002E3F91" w:rsidRPr="00AA2B5E" w:rsidRDefault="002E3F91"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3E50D6" w:rsidRDefault="003E50D6" w:rsidP="003F4D82">
            <w:pPr>
              <w:widowControl w:val="0"/>
              <w:suppressAutoHyphens/>
              <w:autoSpaceDE/>
              <w:autoSpaceDN/>
              <w:spacing w:line="276" w:lineRule="auto"/>
              <w:jc w:val="both"/>
              <w:rPr>
                <w:rFonts w:eastAsia="Calibri"/>
                <w:kern w:val="2"/>
                <w:sz w:val="20"/>
                <w:szCs w:val="20"/>
                <w:lang w:eastAsia="hi-IN" w:bidi="hi-IN"/>
              </w:rPr>
            </w:pPr>
            <w:r w:rsidRPr="003E50D6">
              <w:rPr>
                <w:rFonts w:eastAsia="Calibri"/>
                <w:kern w:val="2"/>
                <w:sz w:val="20"/>
                <w:szCs w:val="20"/>
                <w:lang w:eastAsia="hi-IN" w:bidi="hi-IN"/>
              </w:rPr>
              <w:t xml:space="preserve">Váltakozó áramú hálózatok jellemzőinek mérése. Induktivitás mérése. Kondenzátor kapacitásának mérése. Kondenzátor töltés és kisütés vizsgálata. Tekercs induktivitásának és kondenzátor kapacitásának mérése három feszültség mérésével.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3E50D6" w:rsidP="003F4D82">
            <w:pPr>
              <w:widowControl w:val="0"/>
              <w:suppressAutoHyphens/>
              <w:autoSpaceDE/>
              <w:autoSpaceDN/>
              <w:spacing w:line="276" w:lineRule="auto"/>
              <w:jc w:val="both"/>
              <w:rPr>
                <w:rFonts w:eastAsia="Calibri"/>
                <w:kern w:val="2"/>
                <w:sz w:val="20"/>
                <w:szCs w:val="20"/>
                <w:lang w:eastAsia="hi-IN" w:bidi="hi-IN"/>
              </w:rPr>
            </w:pPr>
            <w:r w:rsidRPr="003E50D6">
              <w:rPr>
                <w:rFonts w:eastAsia="Calibri"/>
                <w:kern w:val="2"/>
                <w:sz w:val="20"/>
                <w:szCs w:val="20"/>
                <w:lang w:eastAsia="hi-IN" w:bidi="hi-IN"/>
              </w:rPr>
              <w:t>Induktivitások soros kapcsolásának vizsgálata. Induktivitások párhuzamos kapcsolásának vizsgálata.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3E50D6" w:rsidP="003F4D82">
            <w:pPr>
              <w:widowControl w:val="0"/>
              <w:suppressAutoHyphens/>
              <w:autoSpaceDE/>
              <w:autoSpaceDN/>
              <w:spacing w:line="276" w:lineRule="auto"/>
              <w:jc w:val="both"/>
              <w:rPr>
                <w:rFonts w:eastAsia="Calibri"/>
                <w:kern w:val="2"/>
                <w:sz w:val="20"/>
                <w:szCs w:val="20"/>
                <w:lang w:eastAsia="hi-IN" w:bidi="hi-IN"/>
              </w:rPr>
            </w:pPr>
            <w:r w:rsidRPr="003E50D6">
              <w:rPr>
                <w:rFonts w:eastAsia="Calibri"/>
                <w:kern w:val="2"/>
                <w:sz w:val="20"/>
                <w:szCs w:val="20"/>
                <w:lang w:eastAsia="hi-IN" w:bidi="hi-IN"/>
              </w:rPr>
              <w:t>Kondenzátorok soros kapcsolásának vizsgálata. Kondenzátorok párhuzamos kapcsolásának vizsgálata.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3E50D6" w:rsidP="003F4D82">
            <w:pPr>
              <w:widowControl w:val="0"/>
              <w:suppressAutoHyphens/>
              <w:autoSpaceDE/>
              <w:autoSpaceDN/>
              <w:spacing w:line="276" w:lineRule="auto"/>
              <w:jc w:val="both"/>
              <w:rPr>
                <w:rFonts w:eastAsia="Calibri"/>
                <w:kern w:val="2"/>
                <w:sz w:val="20"/>
                <w:szCs w:val="20"/>
                <w:lang w:eastAsia="hi-IN" w:bidi="hi-IN"/>
              </w:rPr>
            </w:pPr>
            <w:r w:rsidRPr="003E50D6">
              <w:rPr>
                <w:rFonts w:eastAsia="Calibri"/>
                <w:kern w:val="2"/>
                <w:sz w:val="20"/>
                <w:szCs w:val="20"/>
                <w:lang w:eastAsia="hi-IN" w:bidi="hi-IN"/>
              </w:rPr>
              <w:t xml:space="preserve">Ellenállás és kondenzátor soros kapcsolásának vizsgálata. Ellenállás és induktivitás soros kapcsolásának vizsgálata. </w:t>
            </w:r>
            <w:r>
              <w:rPr>
                <w:rFonts w:eastAsia="Calibri"/>
                <w:kern w:val="2"/>
                <w:sz w:val="20"/>
                <w:szCs w:val="20"/>
                <w:lang w:eastAsia="hi-IN" w:bidi="hi-IN"/>
              </w:rPr>
              <w:t>A</w:t>
            </w:r>
            <w:r w:rsidR="0093191B">
              <w:rPr>
                <w:rFonts w:eastAsia="Calibri"/>
                <w:kern w:val="2"/>
                <w:sz w:val="20"/>
                <w:szCs w:val="20"/>
                <w:lang w:eastAsia="hi-IN" w:bidi="hi-IN"/>
              </w:rPr>
              <w:t xml:space="preserve"> </w:t>
            </w:r>
            <w:r>
              <w:rPr>
                <w:rFonts w:eastAsia="Calibri"/>
                <w:kern w:val="2"/>
                <w:sz w:val="20"/>
                <w:szCs w:val="20"/>
                <w:lang w:eastAsia="hi-IN" w:bidi="hi-IN"/>
              </w:rPr>
              <w:t>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D93CDB" w:rsidP="003F4D82">
            <w:pPr>
              <w:widowControl w:val="0"/>
              <w:suppressAutoHyphens/>
              <w:autoSpaceDE/>
              <w:autoSpaceDN/>
              <w:spacing w:line="276" w:lineRule="auto"/>
              <w:jc w:val="both"/>
              <w:rPr>
                <w:rFonts w:eastAsia="Calibri"/>
                <w:kern w:val="2"/>
                <w:sz w:val="20"/>
                <w:szCs w:val="20"/>
                <w:lang w:eastAsia="hi-IN" w:bidi="hi-IN"/>
              </w:rPr>
            </w:pPr>
            <w:r w:rsidRPr="00D93CDB">
              <w:rPr>
                <w:rFonts w:eastAsia="Calibri"/>
                <w:kern w:val="2"/>
                <w:sz w:val="20"/>
                <w:szCs w:val="20"/>
                <w:lang w:eastAsia="hi-IN" w:bidi="hi-IN"/>
              </w:rPr>
              <w:t>Ellenállás és kondenzátor párhuzamos kapcsolásának vizsgálata. Ellenállás és induktivitás párhuzamos kapcsolásának vizsgálata.</w:t>
            </w:r>
            <w:r w:rsidR="0093191B">
              <w:rPr>
                <w:rFonts w:eastAsia="Calibri"/>
                <w:kern w:val="2"/>
                <w:sz w:val="20"/>
                <w:szCs w:val="20"/>
                <w:lang w:eastAsia="hi-IN" w:bidi="hi-IN"/>
              </w:rPr>
              <w:t xml:space="preserve"> </w:t>
            </w:r>
            <w:r w:rsidRPr="00D93CDB">
              <w:rPr>
                <w:rFonts w:eastAsia="Calibri"/>
                <w:kern w:val="2"/>
                <w:sz w:val="20"/>
                <w:szCs w:val="20"/>
                <w:lang w:eastAsia="hi-IN" w:bidi="hi-IN"/>
              </w:rPr>
              <w:t>A</w:t>
            </w:r>
            <w:r w:rsidR="0093191B">
              <w:rPr>
                <w:rFonts w:eastAsia="Calibri"/>
                <w:kern w:val="2"/>
                <w:sz w:val="20"/>
                <w:szCs w:val="20"/>
                <w:lang w:eastAsia="hi-IN" w:bidi="hi-IN"/>
              </w:rPr>
              <w:t xml:space="preserve"> </w:t>
            </w:r>
            <w:r w:rsidRPr="00D93CDB">
              <w:rPr>
                <w:rFonts w:eastAsia="Calibri"/>
                <w:kern w:val="2"/>
                <w:sz w:val="20"/>
                <w:szCs w:val="20"/>
                <w:lang w:eastAsia="hi-IN" w:bidi="hi-IN"/>
              </w:rPr>
              <w:t>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D93CDB" w:rsidP="003F4D82">
            <w:pPr>
              <w:widowControl w:val="0"/>
              <w:suppressAutoHyphens/>
              <w:autoSpaceDE/>
              <w:autoSpaceDN/>
              <w:spacing w:line="276" w:lineRule="auto"/>
              <w:jc w:val="both"/>
              <w:rPr>
                <w:rFonts w:eastAsia="Calibri"/>
                <w:kern w:val="2"/>
                <w:sz w:val="20"/>
                <w:szCs w:val="20"/>
                <w:lang w:eastAsia="hi-IN" w:bidi="hi-IN"/>
              </w:rPr>
            </w:pPr>
            <w:r w:rsidRPr="00D93CDB">
              <w:rPr>
                <w:rFonts w:eastAsia="Calibri"/>
                <w:kern w:val="2"/>
                <w:sz w:val="20"/>
                <w:szCs w:val="20"/>
                <w:lang w:eastAsia="hi-IN" w:bidi="hi-IN"/>
              </w:rPr>
              <w:t>Ellenállás, induktivitás és kondenzátor soros kapcsolásának (rezgőkör) vizsgálata.</w:t>
            </w:r>
            <w:r w:rsidR="0093191B">
              <w:rPr>
                <w:rFonts w:eastAsia="Calibri"/>
                <w:kern w:val="2"/>
                <w:sz w:val="20"/>
                <w:szCs w:val="20"/>
                <w:lang w:eastAsia="hi-IN" w:bidi="hi-IN"/>
              </w:rPr>
              <w:t xml:space="preserve"> </w:t>
            </w:r>
            <w:r w:rsidRPr="00D93CDB">
              <w:rPr>
                <w:rFonts w:eastAsia="Calibri"/>
                <w:kern w:val="2"/>
                <w:sz w:val="20"/>
                <w:szCs w:val="20"/>
                <w:lang w:eastAsia="hi-IN" w:bidi="hi-IN"/>
              </w:rPr>
              <w:t>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D93CDB" w:rsidP="003F4D82">
            <w:pPr>
              <w:widowControl w:val="0"/>
              <w:suppressAutoHyphens/>
              <w:autoSpaceDE/>
              <w:autoSpaceDN/>
              <w:spacing w:line="276" w:lineRule="auto"/>
              <w:jc w:val="both"/>
              <w:rPr>
                <w:rFonts w:eastAsia="Calibri"/>
                <w:kern w:val="2"/>
                <w:sz w:val="20"/>
                <w:szCs w:val="20"/>
                <w:lang w:eastAsia="hi-IN" w:bidi="hi-IN"/>
              </w:rPr>
            </w:pPr>
            <w:r w:rsidRPr="00D93CDB">
              <w:rPr>
                <w:rFonts w:eastAsia="Calibri"/>
                <w:kern w:val="2"/>
                <w:sz w:val="20"/>
                <w:szCs w:val="20"/>
                <w:lang w:eastAsia="hi-IN" w:bidi="hi-IN"/>
              </w:rPr>
              <w:t>Ellenállás, i</w:t>
            </w:r>
            <w:r>
              <w:rPr>
                <w:rFonts w:eastAsia="Calibri"/>
                <w:kern w:val="2"/>
                <w:sz w:val="20"/>
                <w:szCs w:val="20"/>
                <w:lang w:eastAsia="hi-IN" w:bidi="hi-IN"/>
              </w:rPr>
              <w:t>nduktivitás és kondenzátor párhuzamos</w:t>
            </w:r>
            <w:r w:rsidRPr="00D93CDB">
              <w:rPr>
                <w:rFonts w:eastAsia="Calibri"/>
                <w:kern w:val="2"/>
                <w:sz w:val="20"/>
                <w:szCs w:val="20"/>
                <w:lang w:eastAsia="hi-IN" w:bidi="hi-IN"/>
              </w:rPr>
              <w:t xml:space="preserve"> kapcsolásának (rezgőkör) vizsgálata.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3F4D82" w:rsidRDefault="00D93CDB" w:rsidP="003F4D82">
            <w:pPr>
              <w:widowControl w:val="0"/>
              <w:suppressAutoHyphens/>
              <w:autoSpaceDE/>
              <w:autoSpaceDN/>
              <w:spacing w:line="276" w:lineRule="auto"/>
              <w:jc w:val="both"/>
              <w:rPr>
                <w:rFonts w:eastAsia="Calibri"/>
                <w:kern w:val="2"/>
                <w:sz w:val="20"/>
                <w:szCs w:val="20"/>
                <w:lang w:eastAsia="hi-IN" w:bidi="hi-IN"/>
              </w:rPr>
            </w:pPr>
            <w:r w:rsidRPr="00D93CDB">
              <w:rPr>
                <w:rFonts w:eastAsia="Calibri"/>
                <w:kern w:val="2"/>
                <w:sz w:val="20"/>
                <w:szCs w:val="20"/>
                <w:lang w:eastAsia="hi-IN" w:bidi="hi-IN"/>
              </w:rPr>
              <w:t>Egyfázisú váltakozó áramú teljesítmény mérése.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8</w:t>
            </w:r>
          </w:p>
        </w:tc>
        <w:tc>
          <w:tcPr>
            <w:tcW w:w="4781" w:type="dxa"/>
          </w:tcPr>
          <w:p w:rsidR="000B709F" w:rsidRPr="00D93CDB" w:rsidRDefault="00D93CDB" w:rsidP="003F4D82">
            <w:pPr>
              <w:widowControl w:val="0"/>
              <w:suppressAutoHyphens/>
              <w:autoSpaceDE/>
              <w:autoSpaceDN/>
              <w:spacing w:line="276" w:lineRule="auto"/>
              <w:jc w:val="both"/>
              <w:rPr>
                <w:rFonts w:eastAsia="Calibri"/>
                <w:kern w:val="2"/>
                <w:sz w:val="20"/>
                <w:szCs w:val="20"/>
                <w:lang w:eastAsia="hi-IN" w:bidi="hi-IN"/>
              </w:rPr>
            </w:pPr>
            <w:r w:rsidRPr="00D93CDB">
              <w:rPr>
                <w:rFonts w:eastAsia="Calibri"/>
                <w:kern w:val="2"/>
                <w:sz w:val="20"/>
                <w:szCs w:val="20"/>
                <w:lang w:eastAsia="hi-IN" w:bidi="hi-IN"/>
              </w:rPr>
              <w:t>Teljesítménymérések és fogyasztásmérések egy-</w:t>
            </w:r>
            <w:r w:rsidR="0093191B">
              <w:rPr>
                <w:rFonts w:eastAsia="Calibri"/>
                <w:kern w:val="2"/>
                <w:sz w:val="20"/>
                <w:szCs w:val="20"/>
                <w:lang w:eastAsia="hi-IN" w:bidi="hi-IN"/>
              </w:rPr>
              <w:t xml:space="preserve"> </w:t>
            </w:r>
            <w:r w:rsidRPr="00D93CDB">
              <w:rPr>
                <w:rFonts w:eastAsia="Calibri"/>
                <w:kern w:val="2"/>
                <w:sz w:val="20"/>
                <w:szCs w:val="20"/>
                <w:lang w:eastAsia="hi-IN" w:bidi="hi-IN"/>
              </w:rPr>
              <w:t>és háromfázisú rendszerekben. 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2E3F91" w:rsidP="003F4D82">
            <w:pPr>
              <w:spacing w:line="276" w:lineRule="auto"/>
              <w:jc w:val="center"/>
              <w:rPr>
                <w:sz w:val="20"/>
                <w:szCs w:val="20"/>
              </w:rPr>
            </w:pPr>
            <w:r w:rsidRPr="003F4D82">
              <w:rPr>
                <w:sz w:val="20"/>
                <w:szCs w:val="20"/>
              </w:rPr>
              <w:t>4</w:t>
            </w:r>
          </w:p>
        </w:tc>
        <w:tc>
          <w:tcPr>
            <w:tcW w:w="4781" w:type="dxa"/>
          </w:tcPr>
          <w:p w:rsidR="000B709F" w:rsidRPr="00D93CDB" w:rsidRDefault="00D93CDB" w:rsidP="003F4D82">
            <w:pPr>
              <w:widowControl w:val="0"/>
              <w:suppressAutoHyphens/>
              <w:autoSpaceDE/>
              <w:autoSpaceDN/>
              <w:spacing w:line="276" w:lineRule="auto"/>
              <w:jc w:val="both"/>
              <w:rPr>
                <w:rFonts w:eastAsia="Calibri"/>
                <w:kern w:val="2"/>
                <w:sz w:val="20"/>
                <w:szCs w:val="20"/>
                <w:lang w:eastAsia="hi-IN" w:bidi="hi-IN"/>
              </w:rPr>
            </w:pPr>
            <w:r w:rsidRPr="00D93CDB">
              <w:rPr>
                <w:rFonts w:eastAsia="Calibri"/>
                <w:kern w:val="2"/>
                <w:sz w:val="20"/>
                <w:szCs w:val="20"/>
                <w:lang w:eastAsia="hi-IN" w:bidi="hi-IN"/>
              </w:rPr>
              <w:t>Teljesítménymérések és fogyasztásmérések egy-</w:t>
            </w:r>
            <w:r w:rsidR="0093191B">
              <w:rPr>
                <w:rFonts w:eastAsia="Calibri"/>
                <w:kern w:val="2"/>
                <w:sz w:val="20"/>
                <w:szCs w:val="20"/>
                <w:lang w:eastAsia="hi-IN" w:bidi="hi-IN"/>
              </w:rPr>
              <w:t xml:space="preserve"> </w:t>
            </w:r>
            <w:r w:rsidRPr="00D93CDB">
              <w:rPr>
                <w:rFonts w:eastAsia="Calibri"/>
                <w:kern w:val="2"/>
                <w:sz w:val="20"/>
                <w:szCs w:val="20"/>
                <w:lang w:eastAsia="hi-IN" w:bidi="hi-IN"/>
              </w:rPr>
              <w:t>és háromfázisú rendszerekben. 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2E3F91" w:rsidRPr="003F4D82" w:rsidTr="00F7756C">
        <w:trPr>
          <w:trHeight w:val="851"/>
        </w:trPr>
        <w:tc>
          <w:tcPr>
            <w:tcW w:w="1584" w:type="dxa"/>
            <w:gridSpan w:val="2"/>
            <w:shd w:val="clear" w:color="auto" w:fill="BFBFBF" w:themeFill="background1" w:themeFillShade="BF"/>
            <w:vAlign w:val="center"/>
          </w:tcPr>
          <w:p w:rsidR="002E3F91" w:rsidRPr="003F4D82" w:rsidRDefault="002E3F91" w:rsidP="003F4D82">
            <w:pPr>
              <w:spacing w:line="276" w:lineRule="auto"/>
              <w:jc w:val="center"/>
              <w:rPr>
                <w:b/>
                <w:sz w:val="24"/>
                <w:szCs w:val="24"/>
              </w:rPr>
            </w:pPr>
          </w:p>
        </w:tc>
        <w:tc>
          <w:tcPr>
            <w:tcW w:w="657" w:type="dxa"/>
            <w:vAlign w:val="center"/>
          </w:tcPr>
          <w:p w:rsidR="002E3F91" w:rsidRPr="003F4D82" w:rsidRDefault="00BE51B7" w:rsidP="003F4D82">
            <w:pPr>
              <w:spacing w:line="276" w:lineRule="auto"/>
              <w:jc w:val="center"/>
              <w:rPr>
                <w:sz w:val="24"/>
                <w:szCs w:val="24"/>
              </w:rPr>
            </w:pPr>
            <w:r w:rsidRPr="003F4D82">
              <w:rPr>
                <w:sz w:val="24"/>
                <w:szCs w:val="24"/>
              </w:rPr>
              <w:t>229</w:t>
            </w:r>
          </w:p>
        </w:tc>
        <w:tc>
          <w:tcPr>
            <w:tcW w:w="4781" w:type="dxa"/>
            <w:vAlign w:val="center"/>
          </w:tcPr>
          <w:p w:rsidR="002E3F91" w:rsidRPr="003F4D82" w:rsidRDefault="00BE51B7" w:rsidP="003F4D82">
            <w:pPr>
              <w:spacing w:line="276" w:lineRule="auto"/>
              <w:jc w:val="center"/>
              <w:rPr>
                <w:sz w:val="24"/>
                <w:szCs w:val="24"/>
              </w:rPr>
            </w:pPr>
            <w:r w:rsidRPr="003F4D82">
              <w:rPr>
                <w:rFonts w:eastAsia="Times New Roman"/>
                <w:bCs/>
                <w:color w:val="000000"/>
                <w:sz w:val="24"/>
                <w:szCs w:val="24"/>
              </w:rPr>
              <w:t>Elektronika gyakorlat</w:t>
            </w:r>
          </w:p>
        </w:tc>
        <w:tc>
          <w:tcPr>
            <w:tcW w:w="3151" w:type="dxa"/>
            <w:gridSpan w:val="3"/>
            <w:shd w:val="clear" w:color="auto" w:fill="BFBFBF" w:themeFill="background1" w:themeFillShade="BF"/>
            <w:vAlign w:val="center"/>
          </w:tcPr>
          <w:p w:rsidR="002E3F91" w:rsidRPr="003F4D82" w:rsidRDefault="002E3F91" w:rsidP="003F4D82">
            <w:pPr>
              <w:spacing w:line="276" w:lineRule="auto"/>
              <w:jc w:val="center"/>
              <w:rPr>
                <w:b/>
                <w:sz w:val="24"/>
                <w:szCs w:val="24"/>
              </w:rPr>
            </w:pPr>
          </w:p>
        </w:tc>
      </w:tr>
      <w:tr w:rsidR="002E3F91" w:rsidTr="003F4D82">
        <w:trPr>
          <w:trHeight w:val="794"/>
        </w:trPr>
        <w:tc>
          <w:tcPr>
            <w:tcW w:w="1584" w:type="dxa"/>
            <w:gridSpan w:val="2"/>
            <w:shd w:val="clear" w:color="auto" w:fill="BFBFBF" w:themeFill="background1" w:themeFillShade="BF"/>
            <w:vAlign w:val="center"/>
          </w:tcPr>
          <w:p w:rsidR="002E3F91" w:rsidRPr="003F4D82" w:rsidRDefault="002E3F91" w:rsidP="003F4D82">
            <w:pPr>
              <w:spacing w:line="276" w:lineRule="auto"/>
              <w:jc w:val="center"/>
              <w:rPr>
                <w:b/>
                <w:sz w:val="20"/>
                <w:szCs w:val="20"/>
              </w:rPr>
            </w:pPr>
          </w:p>
        </w:tc>
        <w:tc>
          <w:tcPr>
            <w:tcW w:w="657" w:type="dxa"/>
            <w:vAlign w:val="center"/>
          </w:tcPr>
          <w:p w:rsidR="002E3F91" w:rsidRPr="003F4D82" w:rsidRDefault="00BE51B7" w:rsidP="003F4D82">
            <w:pPr>
              <w:spacing w:line="276" w:lineRule="auto"/>
              <w:jc w:val="center"/>
              <w:rPr>
                <w:sz w:val="20"/>
                <w:szCs w:val="20"/>
              </w:rPr>
            </w:pPr>
            <w:r w:rsidRPr="003F4D82">
              <w:rPr>
                <w:sz w:val="20"/>
                <w:szCs w:val="20"/>
              </w:rPr>
              <w:t>36</w:t>
            </w:r>
          </w:p>
        </w:tc>
        <w:tc>
          <w:tcPr>
            <w:tcW w:w="4781" w:type="dxa"/>
            <w:vAlign w:val="center"/>
          </w:tcPr>
          <w:p w:rsidR="002E3F91" w:rsidRPr="00BE51B7" w:rsidRDefault="00BE51B7" w:rsidP="003F4D82">
            <w:pPr>
              <w:spacing w:line="276" w:lineRule="auto"/>
              <w:jc w:val="center"/>
              <w:rPr>
                <w:b/>
                <w:sz w:val="20"/>
                <w:szCs w:val="20"/>
              </w:rPr>
            </w:pPr>
            <w:r w:rsidRPr="000427CC">
              <w:rPr>
                <w:rFonts w:eastAsia="Times New Roman"/>
                <w:color w:val="000000"/>
                <w:sz w:val="20"/>
                <w:szCs w:val="20"/>
              </w:rPr>
              <w:t>Váltakozó áramú alapmérések</w:t>
            </w:r>
          </w:p>
        </w:tc>
        <w:tc>
          <w:tcPr>
            <w:tcW w:w="3151" w:type="dxa"/>
            <w:gridSpan w:val="3"/>
            <w:shd w:val="clear" w:color="auto" w:fill="BFBFBF" w:themeFill="background1" w:themeFillShade="BF"/>
            <w:vAlign w:val="center"/>
          </w:tcPr>
          <w:p w:rsidR="002E3F91" w:rsidRPr="00AA2B5E" w:rsidRDefault="002E3F91"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BE51B7" w:rsidP="003F4D82">
            <w:pPr>
              <w:spacing w:line="276" w:lineRule="auto"/>
              <w:jc w:val="center"/>
              <w:rPr>
                <w:sz w:val="20"/>
                <w:szCs w:val="20"/>
              </w:rPr>
            </w:pPr>
            <w:r w:rsidRPr="003F4D82">
              <w:rPr>
                <w:sz w:val="20"/>
                <w:szCs w:val="20"/>
              </w:rPr>
              <w:t>4</w:t>
            </w:r>
          </w:p>
        </w:tc>
        <w:tc>
          <w:tcPr>
            <w:tcW w:w="4781" w:type="dxa"/>
          </w:tcPr>
          <w:p w:rsidR="000B709F" w:rsidRPr="00D743B2" w:rsidRDefault="00D743B2" w:rsidP="003F4D82">
            <w:pPr>
              <w:widowControl w:val="0"/>
              <w:suppressAutoHyphens/>
              <w:spacing w:line="276" w:lineRule="auto"/>
              <w:jc w:val="both"/>
              <w:rPr>
                <w:rFonts w:eastAsia="Calibri"/>
                <w:kern w:val="2"/>
                <w:sz w:val="20"/>
                <w:szCs w:val="20"/>
                <w:lang w:eastAsia="hi-IN" w:bidi="hi-IN"/>
              </w:rPr>
            </w:pPr>
            <w:r w:rsidRPr="00D743B2">
              <w:rPr>
                <w:rFonts w:eastAsia="Calibri"/>
                <w:kern w:val="2"/>
                <w:sz w:val="20"/>
                <w:szCs w:val="20"/>
                <w:lang w:eastAsia="hi-IN" w:bidi="hi-IN"/>
              </w:rPr>
              <w:t xml:space="preserve">Hangfrekvenciás generátorok vizsgálata. Kezelőszervek, beállítási lehetőségek gyakorlása. Oszcilloszkóp kezelési gyakorlat. Kezelőszervek, beállítási lehetőségek gyakorlása. Mérések oszcilloszkóppal. Amplitúdó mérése. Periódus idő mérése. </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BE51B7" w:rsidP="003F4D82">
            <w:pPr>
              <w:spacing w:line="276" w:lineRule="auto"/>
              <w:jc w:val="center"/>
              <w:rPr>
                <w:sz w:val="20"/>
                <w:szCs w:val="20"/>
              </w:rPr>
            </w:pPr>
            <w:r w:rsidRPr="003F4D82">
              <w:rPr>
                <w:sz w:val="20"/>
                <w:szCs w:val="20"/>
              </w:rPr>
              <w:t>8</w:t>
            </w:r>
          </w:p>
        </w:tc>
        <w:tc>
          <w:tcPr>
            <w:tcW w:w="4781" w:type="dxa"/>
          </w:tcPr>
          <w:p w:rsidR="000B709F" w:rsidRPr="00D743B2" w:rsidRDefault="00D743B2" w:rsidP="003F4D82">
            <w:pPr>
              <w:widowControl w:val="0"/>
              <w:suppressAutoHyphens/>
              <w:autoSpaceDE/>
              <w:autoSpaceDN/>
              <w:spacing w:line="276" w:lineRule="auto"/>
              <w:contextualSpacing/>
              <w:jc w:val="both"/>
              <w:rPr>
                <w:rFonts w:eastAsia="Calibri"/>
                <w:kern w:val="2"/>
                <w:sz w:val="20"/>
                <w:szCs w:val="20"/>
                <w:lang w:eastAsia="hi-IN" w:bidi="hi-IN"/>
              </w:rPr>
            </w:pPr>
            <w:r w:rsidRPr="00D743B2">
              <w:rPr>
                <w:rFonts w:eastAsia="Calibri"/>
                <w:kern w:val="2"/>
                <w:sz w:val="20"/>
                <w:szCs w:val="20"/>
                <w:lang w:eastAsia="hi-IN" w:bidi="hi-IN"/>
              </w:rPr>
              <w:t>Váltakozó áramú hálózatok jellemzőinek mérése. Induktivitás mérése. Kondenzátor kapacitásának mérése. Kondenzátor töltés és kisütés vizsgálata. Tekercs induktivitásának és kondenzátor kapacitásának mérés</w:t>
            </w:r>
            <w:r w:rsidR="0093191B">
              <w:rPr>
                <w:rFonts w:eastAsia="Calibri"/>
                <w:kern w:val="2"/>
                <w:sz w:val="20"/>
                <w:szCs w:val="20"/>
                <w:lang w:eastAsia="hi-IN" w:bidi="hi-IN"/>
              </w:rPr>
              <w:t xml:space="preserve">e három feszültség mérésével.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BE51B7" w:rsidP="003F4D82">
            <w:pPr>
              <w:spacing w:line="276" w:lineRule="auto"/>
              <w:jc w:val="center"/>
              <w:rPr>
                <w:sz w:val="20"/>
                <w:szCs w:val="20"/>
              </w:rPr>
            </w:pPr>
            <w:r w:rsidRPr="003F4D82">
              <w:rPr>
                <w:sz w:val="20"/>
                <w:szCs w:val="20"/>
              </w:rPr>
              <w:t>8</w:t>
            </w:r>
          </w:p>
        </w:tc>
        <w:tc>
          <w:tcPr>
            <w:tcW w:w="4781" w:type="dxa"/>
          </w:tcPr>
          <w:p w:rsidR="000B709F" w:rsidRPr="00D743B2" w:rsidRDefault="00D743B2" w:rsidP="003F4D82">
            <w:pPr>
              <w:widowControl w:val="0"/>
              <w:suppressAutoHyphens/>
              <w:autoSpaceDE/>
              <w:autoSpaceDN/>
              <w:spacing w:line="276" w:lineRule="auto"/>
              <w:contextualSpacing/>
              <w:jc w:val="both"/>
              <w:rPr>
                <w:rFonts w:eastAsia="Calibri"/>
                <w:kern w:val="2"/>
                <w:sz w:val="20"/>
                <w:szCs w:val="20"/>
                <w:lang w:eastAsia="hi-IN" w:bidi="hi-IN"/>
              </w:rPr>
            </w:pPr>
            <w:r w:rsidRPr="00D743B2">
              <w:rPr>
                <w:rFonts w:eastAsia="Calibri"/>
                <w:kern w:val="2"/>
                <w:sz w:val="20"/>
                <w:szCs w:val="20"/>
                <w:lang w:eastAsia="hi-IN" w:bidi="hi-IN"/>
              </w:rPr>
              <w:t>Induktivitások soros kapcsolásának vizsgálata. Induktivitások párhuzamos kapcsolásának vizsgálata. Kondenzátorok soros kapcsolásának vizsgálata. Kondenzátorok párhuzamos kapcsolásának vizsgálata. Ellenállás és kondenzátor soros kapcsolásának vizsgálata. Ellenállás és induktivitás soros kapcsolásának vizsgálata. Ellenállás és kondenzátor párhuzamos kapcsolásának vizsgálata. Ellenállás és induktivitás párhuza</w:t>
            </w:r>
            <w:r w:rsidR="0093191B">
              <w:rPr>
                <w:rFonts w:eastAsia="Calibri"/>
                <w:kern w:val="2"/>
                <w:sz w:val="20"/>
                <w:szCs w:val="20"/>
                <w:lang w:eastAsia="hi-IN" w:bidi="hi-IN"/>
              </w:rPr>
              <w:t xml:space="preserve">mos kapcsolásának vizsgálata.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BE51B7" w:rsidP="003F4D82">
            <w:pPr>
              <w:spacing w:line="276" w:lineRule="auto"/>
              <w:jc w:val="center"/>
              <w:rPr>
                <w:sz w:val="20"/>
                <w:szCs w:val="20"/>
              </w:rPr>
            </w:pPr>
            <w:r w:rsidRPr="003F4D82">
              <w:rPr>
                <w:sz w:val="20"/>
                <w:szCs w:val="20"/>
              </w:rPr>
              <w:t>8</w:t>
            </w:r>
          </w:p>
        </w:tc>
        <w:tc>
          <w:tcPr>
            <w:tcW w:w="4781" w:type="dxa"/>
          </w:tcPr>
          <w:p w:rsidR="000B709F" w:rsidRPr="00D743B2" w:rsidRDefault="00D743B2" w:rsidP="003F4D82">
            <w:pPr>
              <w:widowControl w:val="0"/>
              <w:suppressAutoHyphens/>
              <w:autoSpaceDE/>
              <w:autoSpaceDN/>
              <w:spacing w:line="276" w:lineRule="auto"/>
              <w:contextualSpacing/>
              <w:jc w:val="both"/>
              <w:rPr>
                <w:rFonts w:eastAsia="Calibri"/>
                <w:kern w:val="2"/>
                <w:sz w:val="20"/>
                <w:szCs w:val="20"/>
                <w:lang w:eastAsia="hi-IN" w:bidi="hi-IN"/>
              </w:rPr>
            </w:pPr>
            <w:r w:rsidRPr="00D743B2">
              <w:rPr>
                <w:rFonts w:eastAsia="Calibri"/>
                <w:kern w:val="2"/>
                <w:sz w:val="20"/>
                <w:szCs w:val="20"/>
                <w:lang w:eastAsia="hi-IN" w:bidi="hi-IN"/>
              </w:rPr>
              <w:t xml:space="preserve">Ellenállás, tekercs és kondenzátor soros kapcsolásának (soros rezgőkör) vizsgálata. Ellenállás, tekercs és kondenzátor párhuzamos kapcsolásának (párhuzamos rezgőkör) vizsgálata.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3F4D82" w:rsidRDefault="000B709F" w:rsidP="003F4D82">
            <w:pPr>
              <w:spacing w:line="276" w:lineRule="auto"/>
              <w:jc w:val="center"/>
              <w:rPr>
                <w:b/>
                <w:sz w:val="20"/>
                <w:szCs w:val="20"/>
              </w:rPr>
            </w:pPr>
          </w:p>
        </w:tc>
        <w:tc>
          <w:tcPr>
            <w:tcW w:w="923" w:type="dxa"/>
            <w:vAlign w:val="center"/>
          </w:tcPr>
          <w:p w:rsidR="000B709F" w:rsidRPr="003F4D82" w:rsidRDefault="000B709F" w:rsidP="003F4D82">
            <w:pPr>
              <w:spacing w:line="276" w:lineRule="auto"/>
              <w:jc w:val="center"/>
              <w:rPr>
                <w:b/>
                <w:sz w:val="20"/>
                <w:szCs w:val="20"/>
              </w:rPr>
            </w:pPr>
          </w:p>
        </w:tc>
        <w:tc>
          <w:tcPr>
            <w:tcW w:w="657" w:type="dxa"/>
            <w:vAlign w:val="center"/>
          </w:tcPr>
          <w:p w:rsidR="000B709F" w:rsidRPr="003F4D82" w:rsidRDefault="00BE51B7" w:rsidP="003F4D82">
            <w:pPr>
              <w:spacing w:line="276" w:lineRule="auto"/>
              <w:jc w:val="center"/>
              <w:rPr>
                <w:sz w:val="20"/>
                <w:szCs w:val="20"/>
              </w:rPr>
            </w:pPr>
            <w:r w:rsidRPr="003F4D82">
              <w:rPr>
                <w:sz w:val="20"/>
                <w:szCs w:val="20"/>
              </w:rPr>
              <w:t>8</w:t>
            </w:r>
          </w:p>
        </w:tc>
        <w:tc>
          <w:tcPr>
            <w:tcW w:w="4781" w:type="dxa"/>
          </w:tcPr>
          <w:p w:rsidR="000B709F" w:rsidRPr="00D743B2" w:rsidRDefault="00D743B2" w:rsidP="003F4D82">
            <w:pPr>
              <w:widowControl w:val="0"/>
              <w:suppressAutoHyphens/>
              <w:spacing w:line="276" w:lineRule="auto"/>
              <w:jc w:val="both"/>
              <w:rPr>
                <w:rFonts w:eastAsia="Calibri"/>
                <w:kern w:val="2"/>
                <w:sz w:val="20"/>
                <w:szCs w:val="20"/>
                <w:lang w:eastAsia="hi-IN" w:bidi="hi-IN"/>
              </w:rPr>
            </w:pPr>
            <w:r w:rsidRPr="00D743B2">
              <w:rPr>
                <w:rFonts w:eastAsia="Calibri"/>
                <w:kern w:val="2"/>
                <w:sz w:val="20"/>
                <w:szCs w:val="20"/>
                <w:lang w:eastAsia="hi-IN" w:bidi="hi-IN"/>
              </w:rPr>
              <w:t>Egyfázisú váltakozó áramú teljesítmény mérése. Frekvenciamérési módszerek alkalmazása. Fázisszög mérési módszerek alkalmazása. RC feszültségosztó vizsgálata. Wien-osztó vizsgálat</w:t>
            </w:r>
            <w:r w:rsidR="0093191B">
              <w:rPr>
                <w:rFonts w:eastAsia="Calibri"/>
                <w:kern w:val="2"/>
                <w:sz w:val="20"/>
                <w:szCs w:val="20"/>
                <w:lang w:eastAsia="hi-IN" w:bidi="hi-IN"/>
              </w:rPr>
              <w:t>a</w:t>
            </w:r>
            <w:r w:rsidRPr="00D743B2">
              <w:rPr>
                <w:rFonts w:eastAsia="Calibri"/>
                <w:kern w:val="2"/>
                <w:sz w:val="20"/>
                <w:szCs w:val="20"/>
                <w:lang w:eastAsia="hi-IN" w:bidi="hi-IN"/>
              </w:rPr>
              <w:t>.</w:t>
            </w:r>
            <w:r w:rsidR="0093191B">
              <w:rPr>
                <w:rFonts w:eastAsia="Calibri"/>
                <w:kern w:val="2"/>
                <w:sz w:val="20"/>
                <w:szCs w:val="20"/>
                <w:lang w:eastAsia="hi-IN" w:bidi="hi-IN"/>
              </w:rPr>
              <w:t xml:space="preserve">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BE51B7" w:rsidTr="007E6ABD">
        <w:trPr>
          <w:trHeight w:val="794"/>
        </w:trPr>
        <w:tc>
          <w:tcPr>
            <w:tcW w:w="1584" w:type="dxa"/>
            <w:gridSpan w:val="2"/>
            <w:shd w:val="clear" w:color="auto" w:fill="BFBFBF" w:themeFill="background1" w:themeFillShade="BF"/>
            <w:vAlign w:val="center"/>
          </w:tcPr>
          <w:p w:rsidR="00BE51B7" w:rsidRPr="003F4D82" w:rsidRDefault="00BE51B7" w:rsidP="007E6ABD">
            <w:pPr>
              <w:spacing w:line="276" w:lineRule="auto"/>
              <w:jc w:val="center"/>
              <w:rPr>
                <w:b/>
                <w:sz w:val="20"/>
                <w:szCs w:val="20"/>
              </w:rPr>
            </w:pPr>
          </w:p>
        </w:tc>
        <w:tc>
          <w:tcPr>
            <w:tcW w:w="657" w:type="dxa"/>
            <w:vAlign w:val="center"/>
          </w:tcPr>
          <w:p w:rsidR="00BE51B7" w:rsidRPr="003F4D82" w:rsidRDefault="00BE51B7" w:rsidP="007E6ABD">
            <w:pPr>
              <w:spacing w:line="276" w:lineRule="auto"/>
              <w:jc w:val="center"/>
              <w:rPr>
                <w:sz w:val="20"/>
                <w:szCs w:val="20"/>
              </w:rPr>
            </w:pPr>
            <w:r w:rsidRPr="003F4D82">
              <w:rPr>
                <w:sz w:val="20"/>
                <w:szCs w:val="20"/>
              </w:rPr>
              <w:t>36</w:t>
            </w:r>
          </w:p>
        </w:tc>
        <w:tc>
          <w:tcPr>
            <w:tcW w:w="4781" w:type="dxa"/>
            <w:vAlign w:val="center"/>
          </w:tcPr>
          <w:p w:rsidR="00BE51B7" w:rsidRPr="00BE51B7" w:rsidRDefault="00BE51B7" w:rsidP="007E6ABD">
            <w:pPr>
              <w:spacing w:line="276" w:lineRule="auto"/>
              <w:jc w:val="center"/>
              <w:rPr>
                <w:b/>
                <w:sz w:val="20"/>
                <w:szCs w:val="20"/>
              </w:rPr>
            </w:pPr>
            <w:r w:rsidRPr="000427CC">
              <w:rPr>
                <w:rFonts w:eastAsia="Times New Roman"/>
                <w:color w:val="000000"/>
                <w:sz w:val="20"/>
                <w:szCs w:val="20"/>
              </w:rPr>
              <w:t>Elektronikai eszközök mérése</w:t>
            </w:r>
          </w:p>
        </w:tc>
        <w:tc>
          <w:tcPr>
            <w:tcW w:w="3151" w:type="dxa"/>
            <w:gridSpan w:val="3"/>
            <w:shd w:val="clear" w:color="auto" w:fill="BFBFBF" w:themeFill="background1" w:themeFillShade="BF"/>
            <w:vAlign w:val="center"/>
          </w:tcPr>
          <w:p w:rsidR="00BE51B7" w:rsidRPr="00AA2B5E" w:rsidRDefault="00BE51B7" w:rsidP="007E6ABD">
            <w:pPr>
              <w:spacing w:line="276" w:lineRule="auto"/>
              <w:jc w:val="center"/>
              <w:rPr>
                <w:b/>
              </w:rPr>
            </w:pPr>
          </w:p>
        </w:tc>
      </w:tr>
      <w:tr w:rsidR="00090A1B" w:rsidTr="000B709F">
        <w:trPr>
          <w:trHeight w:val="794"/>
        </w:trPr>
        <w:tc>
          <w:tcPr>
            <w:tcW w:w="661" w:type="dxa"/>
            <w:vAlign w:val="center"/>
          </w:tcPr>
          <w:p w:rsidR="00090A1B" w:rsidRPr="003F4D82" w:rsidRDefault="00090A1B" w:rsidP="003F4D82">
            <w:pPr>
              <w:spacing w:line="276" w:lineRule="auto"/>
              <w:jc w:val="center"/>
              <w:rPr>
                <w:b/>
                <w:sz w:val="20"/>
                <w:szCs w:val="20"/>
              </w:rPr>
            </w:pPr>
          </w:p>
        </w:tc>
        <w:tc>
          <w:tcPr>
            <w:tcW w:w="923" w:type="dxa"/>
            <w:vAlign w:val="center"/>
          </w:tcPr>
          <w:p w:rsidR="00090A1B" w:rsidRPr="003F4D82" w:rsidRDefault="00090A1B" w:rsidP="003F4D82">
            <w:pPr>
              <w:spacing w:line="276" w:lineRule="auto"/>
              <w:jc w:val="center"/>
              <w:rPr>
                <w:b/>
                <w:sz w:val="20"/>
                <w:szCs w:val="20"/>
              </w:rPr>
            </w:pPr>
          </w:p>
        </w:tc>
        <w:tc>
          <w:tcPr>
            <w:tcW w:w="657" w:type="dxa"/>
            <w:vAlign w:val="center"/>
          </w:tcPr>
          <w:p w:rsidR="00090A1B" w:rsidRPr="003F4D82" w:rsidRDefault="00BE51B7" w:rsidP="003F4D82">
            <w:pPr>
              <w:spacing w:line="276" w:lineRule="auto"/>
              <w:jc w:val="center"/>
              <w:rPr>
                <w:sz w:val="20"/>
                <w:szCs w:val="20"/>
              </w:rPr>
            </w:pPr>
            <w:r w:rsidRPr="003F4D82">
              <w:rPr>
                <w:sz w:val="20"/>
                <w:szCs w:val="20"/>
              </w:rPr>
              <w:t>8</w:t>
            </w:r>
          </w:p>
        </w:tc>
        <w:tc>
          <w:tcPr>
            <w:tcW w:w="4781" w:type="dxa"/>
          </w:tcPr>
          <w:p w:rsidR="00090A1B" w:rsidRPr="00081898" w:rsidRDefault="00081898" w:rsidP="003F4D82">
            <w:pPr>
              <w:autoSpaceDE/>
              <w:autoSpaceDN/>
              <w:spacing w:line="276" w:lineRule="auto"/>
              <w:jc w:val="both"/>
              <w:rPr>
                <w:rFonts w:eastAsia="Calibri"/>
                <w:sz w:val="20"/>
                <w:szCs w:val="20"/>
                <w:lang w:eastAsia="en-US"/>
              </w:rPr>
            </w:pPr>
            <w:r w:rsidRPr="00081898">
              <w:rPr>
                <w:rFonts w:eastAsia="Calibri"/>
                <w:sz w:val="20"/>
                <w:szCs w:val="20"/>
                <w:lang w:eastAsia="en-US"/>
              </w:rPr>
              <w:t xml:space="preserve">Félvezető diódák vizsgálata. Szilícium és germánium diódák jellemzőinek felvétele. Zener–dióda jelleggörbéjének felvétele. </w:t>
            </w:r>
            <w:r>
              <w:rPr>
                <w:rFonts w:eastAsia="Calibri"/>
                <w:kern w:val="2"/>
                <w:sz w:val="20"/>
                <w:szCs w:val="20"/>
                <w:lang w:eastAsia="hi-IN" w:bidi="hi-IN"/>
              </w:rPr>
              <w:t>Mérési jegyzőkönyv készítése.</w:t>
            </w:r>
          </w:p>
        </w:tc>
        <w:tc>
          <w:tcPr>
            <w:tcW w:w="846" w:type="dxa"/>
          </w:tcPr>
          <w:p w:rsidR="00090A1B" w:rsidRPr="00AA2B5E" w:rsidRDefault="00090A1B" w:rsidP="003F4D82">
            <w:pPr>
              <w:spacing w:line="276" w:lineRule="auto"/>
              <w:jc w:val="center"/>
              <w:rPr>
                <w:b/>
              </w:rPr>
            </w:pPr>
          </w:p>
        </w:tc>
        <w:tc>
          <w:tcPr>
            <w:tcW w:w="923" w:type="dxa"/>
          </w:tcPr>
          <w:p w:rsidR="00090A1B" w:rsidRPr="00AA2B5E" w:rsidRDefault="00090A1B" w:rsidP="003F4D82">
            <w:pPr>
              <w:spacing w:line="276" w:lineRule="auto"/>
              <w:jc w:val="center"/>
              <w:rPr>
                <w:b/>
              </w:rPr>
            </w:pPr>
          </w:p>
        </w:tc>
        <w:tc>
          <w:tcPr>
            <w:tcW w:w="1382" w:type="dxa"/>
          </w:tcPr>
          <w:p w:rsidR="00090A1B" w:rsidRPr="00AA2B5E" w:rsidRDefault="00090A1B"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8</w:t>
            </w:r>
          </w:p>
        </w:tc>
        <w:tc>
          <w:tcPr>
            <w:tcW w:w="4781" w:type="dxa"/>
          </w:tcPr>
          <w:p w:rsidR="00BE51B7" w:rsidRPr="00081898" w:rsidRDefault="00081898" w:rsidP="003F4D82">
            <w:pPr>
              <w:autoSpaceDE/>
              <w:autoSpaceDN/>
              <w:spacing w:line="276" w:lineRule="auto"/>
              <w:contextualSpacing/>
              <w:jc w:val="both"/>
              <w:rPr>
                <w:rFonts w:eastAsia="Calibri"/>
                <w:sz w:val="20"/>
                <w:szCs w:val="20"/>
                <w:lang w:eastAsia="en-US"/>
              </w:rPr>
            </w:pPr>
            <w:r w:rsidRPr="00081898">
              <w:rPr>
                <w:rFonts w:eastAsia="Calibri"/>
                <w:sz w:val="20"/>
                <w:szCs w:val="20"/>
                <w:lang w:eastAsia="en-US"/>
              </w:rPr>
              <w:t xml:space="preserve">Négypólusok jellemzőinek meghatározása. Bipoláris és unipoláris tranzisztorok jellemzőinek mérése, jelleggörbéjének felvétele, bemeneti jelleggörbe, transzfer jelleggörbe, kimeneti jelleggörbe meghatározása. Unipoláris tranzisztor transzfer jelleggörbe, kimeneti jelleggörbe felvétele, meghatározása. </w:t>
            </w:r>
            <w:r w:rsidRPr="00081898">
              <w:rPr>
                <w:rFonts w:eastAsia="Calibri"/>
                <w:kern w:val="2"/>
                <w:sz w:val="20"/>
                <w:szCs w:val="20"/>
                <w:lang w:eastAsia="hi-IN" w:bidi="hi-IN"/>
              </w:rPr>
              <w:t>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2D0F85" w:rsidRDefault="00BE51B7" w:rsidP="003F4D82">
            <w:pPr>
              <w:spacing w:line="276" w:lineRule="auto"/>
              <w:jc w:val="center"/>
              <w:rPr>
                <w:sz w:val="20"/>
                <w:szCs w:val="20"/>
              </w:rPr>
            </w:pPr>
            <w:r w:rsidRPr="002D0F85">
              <w:rPr>
                <w:sz w:val="20"/>
                <w:szCs w:val="20"/>
              </w:rPr>
              <w:t>8</w:t>
            </w:r>
          </w:p>
        </w:tc>
        <w:tc>
          <w:tcPr>
            <w:tcW w:w="4781" w:type="dxa"/>
          </w:tcPr>
          <w:p w:rsidR="00081898" w:rsidRPr="002D0F85" w:rsidRDefault="00081898" w:rsidP="003F4D82">
            <w:pPr>
              <w:autoSpaceDE/>
              <w:autoSpaceDN/>
              <w:spacing w:line="276" w:lineRule="auto"/>
              <w:contextualSpacing/>
              <w:jc w:val="both"/>
              <w:rPr>
                <w:rFonts w:eastAsia="Calibri"/>
                <w:sz w:val="20"/>
                <w:szCs w:val="20"/>
                <w:lang w:eastAsia="en-US"/>
              </w:rPr>
            </w:pPr>
            <w:r w:rsidRPr="002D0F85">
              <w:rPr>
                <w:rFonts w:eastAsia="Calibri"/>
                <w:sz w:val="20"/>
                <w:szCs w:val="20"/>
                <w:lang w:eastAsia="en-US"/>
              </w:rPr>
              <w:t xml:space="preserve">Félvezetők jellemzőinek geometriai értelmezése és szerkesztéses meghatározása. Dióda paramétereinek, tranzisztor paramétereinek meghatározása szerkesztéssel. </w:t>
            </w:r>
          </w:p>
          <w:p w:rsidR="00BE51B7" w:rsidRPr="00081898" w:rsidRDefault="00081898" w:rsidP="003F4D82">
            <w:pPr>
              <w:autoSpaceDE/>
              <w:autoSpaceDN/>
              <w:spacing w:line="276" w:lineRule="auto"/>
              <w:contextualSpacing/>
              <w:jc w:val="both"/>
              <w:rPr>
                <w:rFonts w:eastAsia="Calibri"/>
                <w:sz w:val="20"/>
                <w:szCs w:val="20"/>
                <w:lang w:eastAsia="en-US"/>
              </w:rPr>
            </w:pPr>
            <w:r w:rsidRPr="002D0F85">
              <w:rPr>
                <w:rFonts w:eastAsia="Calibri"/>
                <w:sz w:val="20"/>
                <w:szCs w:val="20"/>
                <w:lang w:eastAsia="en-US"/>
              </w:rPr>
              <w:t xml:space="preserve">Dinamikus jellemzők meghatározása. Dióda dinamikus jellemzőinek meghatározása váltakozó áramú módszerrel. </w:t>
            </w:r>
            <w:r w:rsidRPr="002D0F85">
              <w:rPr>
                <w:rFonts w:eastAsia="Calibri"/>
                <w:kern w:val="2"/>
                <w:sz w:val="20"/>
                <w:szCs w:val="20"/>
                <w:lang w:eastAsia="hi-IN" w:bidi="hi-IN"/>
              </w:rPr>
              <w:t>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8</w:t>
            </w:r>
          </w:p>
        </w:tc>
        <w:tc>
          <w:tcPr>
            <w:tcW w:w="4781" w:type="dxa"/>
          </w:tcPr>
          <w:p w:rsidR="00BE51B7" w:rsidRPr="00081898" w:rsidRDefault="00081898" w:rsidP="003F4D82">
            <w:pPr>
              <w:autoSpaceDE/>
              <w:autoSpaceDN/>
              <w:spacing w:line="276" w:lineRule="auto"/>
              <w:contextualSpacing/>
              <w:jc w:val="both"/>
              <w:rPr>
                <w:rFonts w:eastAsia="Calibri"/>
                <w:sz w:val="20"/>
                <w:szCs w:val="20"/>
                <w:lang w:eastAsia="en-US"/>
              </w:rPr>
            </w:pPr>
            <w:r w:rsidRPr="00081898">
              <w:rPr>
                <w:rFonts w:eastAsia="Calibri"/>
                <w:sz w:val="20"/>
                <w:szCs w:val="20"/>
                <w:lang w:eastAsia="en-US"/>
              </w:rPr>
              <w:t xml:space="preserve">Speciális félvezetők és alkalmazásaik vizsgálata. Zener-diódás elemi stabilizátor. Alagútdióda vizsgálata. Optoelektronikai alkatrészek vizsgálata. Egyszerű egyenirányítók vizsgálata. Egyutas egyenirányító vizsgálata. Graetz-hidas egyenirányító vizsgálata. </w:t>
            </w:r>
            <w:r>
              <w:rPr>
                <w:rFonts w:eastAsia="Calibri"/>
                <w:sz w:val="20"/>
                <w:szCs w:val="20"/>
                <w:lang w:eastAsia="en-US"/>
              </w:rPr>
              <w:t>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4</w:t>
            </w:r>
          </w:p>
        </w:tc>
        <w:tc>
          <w:tcPr>
            <w:tcW w:w="4781" w:type="dxa"/>
          </w:tcPr>
          <w:p w:rsidR="00BE51B7" w:rsidRPr="00081898" w:rsidRDefault="00081898" w:rsidP="003F4D82">
            <w:pPr>
              <w:autoSpaceDE/>
              <w:autoSpaceDN/>
              <w:spacing w:line="276" w:lineRule="auto"/>
              <w:contextualSpacing/>
              <w:jc w:val="both"/>
              <w:rPr>
                <w:rFonts w:eastAsia="Calibri"/>
                <w:sz w:val="20"/>
                <w:szCs w:val="20"/>
                <w:lang w:eastAsia="en-US"/>
              </w:rPr>
            </w:pPr>
            <w:r w:rsidRPr="00081898">
              <w:rPr>
                <w:rFonts w:eastAsia="Calibri"/>
                <w:sz w:val="20"/>
                <w:szCs w:val="20"/>
                <w:lang w:eastAsia="en-US"/>
              </w:rPr>
              <w:t>Tirisztor jellemzőinek mérése. Triak jellemzőinek mérése. Tirisztoros teljesítményszabályozó vizsgálata. Triakos teljesítményszabályozó vizsgálata.</w:t>
            </w:r>
            <w:r w:rsidRPr="00081898">
              <w:rPr>
                <w:rFonts w:ascii="Palatino Linotype" w:eastAsia="Calibri" w:hAnsi="Palatino Linotype" w:cs="Palatino Linotype"/>
                <w:sz w:val="20"/>
                <w:szCs w:val="20"/>
                <w:lang w:eastAsia="en-US"/>
              </w:rPr>
              <w:t xml:space="preserve">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3F4D82">
        <w:trPr>
          <w:trHeight w:val="794"/>
        </w:trPr>
        <w:tc>
          <w:tcPr>
            <w:tcW w:w="1584" w:type="dxa"/>
            <w:gridSpan w:val="2"/>
            <w:shd w:val="clear" w:color="auto" w:fill="BFBFBF" w:themeFill="background1" w:themeFillShade="BF"/>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36</w:t>
            </w:r>
          </w:p>
        </w:tc>
        <w:tc>
          <w:tcPr>
            <w:tcW w:w="4781" w:type="dxa"/>
            <w:vAlign w:val="center"/>
          </w:tcPr>
          <w:p w:rsidR="00BE51B7" w:rsidRPr="00BE51B7" w:rsidRDefault="00BE51B7" w:rsidP="003F4D82">
            <w:pPr>
              <w:spacing w:line="276" w:lineRule="auto"/>
              <w:jc w:val="center"/>
              <w:rPr>
                <w:b/>
                <w:sz w:val="20"/>
                <w:szCs w:val="20"/>
              </w:rPr>
            </w:pPr>
            <w:r w:rsidRPr="000427CC">
              <w:rPr>
                <w:rFonts w:eastAsia="Times New Roman"/>
                <w:color w:val="000000"/>
                <w:sz w:val="20"/>
                <w:szCs w:val="20"/>
              </w:rPr>
              <w:t>Áramkörök építése, vizsgálata</w:t>
            </w:r>
          </w:p>
        </w:tc>
        <w:tc>
          <w:tcPr>
            <w:tcW w:w="3151" w:type="dxa"/>
            <w:gridSpan w:val="3"/>
            <w:shd w:val="clear" w:color="auto" w:fill="BFBFBF" w:themeFill="background1" w:themeFillShade="BF"/>
            <w:vAlign w:val="center"/>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4</w:t>
            </w:r>
          </w:p>
        </w:tc>
        <w:tc>
          <w:tcPr>
            <w:tcW w:w="4781" w:type="dxa"/>
          </w:tcPr>
          <w:p w:rsidR="00BE51B7" w:rsidRPr="00E842F0" w:rsidRDefault="00E842F0" w:rsidP="003F4D82">
            <w:pPr>
              <w:autoSpaceDE/>
              <w:autoSpaceDN/>
              <w:spacing w:line="276" w:lineRule="auto"/>
              <w:contextualSpacing/>
              <w:jc w:val="both"/>
              <w:rPr>
                <w:rFonts w:eastAsia="Calibri"/>
                <w:sz w:val="20"/>
                <w:szCs w:val="20"/>
                <w:lang w:eastAsia="en-US"/>
              </w:rPr>
            </w:pPr>
            <w:r w:rsidRPr="00E842F0">
              <w:rPr>
                <w:rFonts w:eastAsia="Calibri"/>
                <w:sz w:val="20"/>
                <w:szCs w:val="20"/>
                <w:lang w:eastAsia="en-US"/>
              </w:rPr>
              <w:t>Nyomtatott áramkörök gyártása, előkészítése. Folírozott lemezek jellemzői, előkészítésük</w:t>
            </w:r>
            <w:r>
              <w:rPr>
                <w:rFonts w:eastAsia="Calibri"/>
                <w:sz w:val="20"/>
                <w:szCs w:val="20"/>
                <w:lang w:eastAsia="en-US"/>
              </w:rPr>
              <w:t xml:space="preserve">. </w:t>
            </w:r>
            <w:r w:rsidRPr="00E842F0">
              <w:rPr>
                <w:rFonts w:eastAsia="Calibri"/>
                <w:sz w:val="20"/>
                <w:szCs w:val="20"/>
                <w:lang w:eastAsia="en-US"/>
              </w:rPr>
              <w:t xml:space="preserve">A fóliamintázat kialakítása. A szitanyomás technológiája. </w:t>
            </w:r>
            <w:r>
              <w:rPr>
                <w:rFonts w:eastAsia="Calibri"/>
                <w:sz w:val="20"/>
                <w:szCs w:val="20"/>
                <w:lang w:eastAsia="en-US"/>
              </w:rPr>
              <w:t xml:space="preserve">Eszközök, segédanyagok. </w:t>
            </w:r>
            <w:r w:rsidRPr="00E842F0">
              <w:rPr>
                <w:rFonts w:eastAsia="Calibri"/>
                <w:sz w:val="20"/>
                <w:szCs w:val="20"/>
                <w:lang w:eastAsia="en-US"/>
              </w:rPr>
              <w:t xml:space="preserve">Nyomtatott áramkörök maratása. </w:t>
            </w:r>
            <w:r>
              <w:rPr>
                <w:rFonts w:eastAsia="Calibri"/>
                <w:sz w:val="20"/>
                <w:szCs w:val="20"/>
                <w:lang w:eastAsia="en-US"/>
              </w:rPr>
              <w:t>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8</w:t>
            </w:r>
          </w:p>
        </w:tc>
        <w:tc>
          <w:tcPr>
            <w:tcW w:w="4781" w:type="dxa"/>
          </w:tcPr>
          <w:p w:rsidR="00BE51B7" w:rsidRPr="00E842F0" w:rsidRDefault="00E842F0" w:rsidP="003F4D82">
            <w:pPr>
              <w:spacing w:line="276" w:lineRule="auto"/>
              <w:jc w:val="both"/>
              <w:rPr>
                <w:b/>
                <w:sz w:val="20"/>
                <w:szCs w:val="20"/>
              </w:rPr>
            </w:pPr>
            <w:r w:rsidRPr="00E842F0">
              <w:rPr>
                <w:rFonts w:eastAsia="Calibri"/>
                <w:sz w:val="20"/>
                <w:szCs w:val="20"/>
                <w:lang w:eastAsia="en-US"/>
              </w:rPr>
              <w:t>Forrasztandó felületek előkészítése. Tisztítás, folyasztószer, védő bevonat. Nyomtatott áramkörök megmun</w:t>
            </w:r>
            <w:r>
              <w:rPr>
                <w:rFonts w:eastAsia="Calibri"/>
                <w:sz w:val="20"/>
                <w:szCs w:val="20"/>
                <w:lang w:eastAsia="en-US"/>
              </w:rPr>
              <w:t xml:space="preserve">kálása, illesztése, rögzítése. </w:t>
            </w:r>
            <w:r w:rsidRPr="00E842F0">
              <w:rPr>
                <w:rFonts w:eastAsia="Calibri"/>
                <w:sz w:val="20"/>
                <w:szCs w:val="20"/>
                <w:lang w:eastAsia="en-US"/>
              </w:rPr>
              <w:t xml:space="preserve">Kivezetések előkészítése, szerelési magasság, olvashatóság, szerelési sorrend, polaritás, alkatrész beültetés, alkatrészlábak lecsípése. </w:t>
            </w:r>
            <w:r>
              <w:rPr>
                <w:rFonts w:eastAsia="Calibri"/>
                <w:sz w:val="20"/>
                <w:szCs w:val="20"/>
                <w:lang w:eastAsia="en-US"/>
              </w:rPr>
              <w:t>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8</w:t>
            </w:r>
          </w:p>
        </w:tc>
        <w:tc>
          <w:tcPr>
            <w:tcW w:w="4781" w:type="dxa"/>
          </w:tcPr>
          <w:p w:rsidR="00BE51B7" w:rsidRPr="00E842F0" w:rsidRDefault="00E842F0" w:rsidP="003F4D82">
            <w:pPr>
              <w:autoSpaceDE/>
              <w:autoSpaceDN/>
              <w:spacing w:line="276" w:lineRule="auto"/>
              <w:contextualSpacing/>
              <w:jc w:val="both"/>
              <w:rPr>
                <w:rFonts w:eastAsia="Calibri"/>
                <w:sz w:val="20"/>
                <w:szCs w:val="20"/>
                <w:lang w:eastAsia="en-US"/>
              </w:rPr>
            </w:pPr>
            <w:r w:rsidRPr="00E842F0">
              <w:rPr>
                <w:rFonts w:eastAsia="Calibri"/>
                <w:sz w:val="20"/>
                <w:szCs w:val="20"/>
                <w:lang w:eastAsia="en-US"/>
              </w:rPr>
              <w:t xml:space="preserve">Kezelőszervek, csatlakozók, kijelzők beépítése, kábelezések elkészítése. Alkatrészválasztás szempontjainak alkalmazása. Névleges érték, tűrés, terhelhetőség, alkatrészek jelölése. </w:t>
            </w:r>
            <w:r>
              <w:rPr>
                <w:rFonts w:eastAsia="Calibri"/>
                <w:sz w:val="20"/>
                <w:szCs w:val="20"/>
                <w:lang w:eastAsia="en-US"/>
              </w:rPr>
              <w:t>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8</w:t>
            </w:r>
          </w:p>
        </w:tc>
        <w:tc>
          <w:tcPr>
            <w:tcW w:w="4781" w:type="dxa"/>
          </w:tcPr>
          <w:p w:rsidR="00BE51B7" w:rsidRPr="00E842F0" w:rsidRDefault="00E842F0" w:rsidP="003F4D82">
            <w:pPr>
              <w:widowControl w:val="0"/>
              <w:suppressAutoHyphens/>
              <w:autoSpaceDE/>
              <w:autoSpaceDN/>
              <w:spacing w:line="276" w:lineRule="auto"/>
              <w:contextualSpacing/>
              <w:jc w:val="both"/>
              <w:rPr>
                <w:rFonts w:eastAsia="Calibri"/>
                <w:color w:val="000000"/>
                <w:sz w:val="20"/>
                <w:szCs w:val="20"/>
                <w:lang w:eastAsia="en-US"/>
              </w:rPr>
            </w:pPr>
            <w:r w:rsidRPr="00E842F0">
              <w:rPr>
                <w:rFonts w:eastAsia="Calibri"/>
                <w:color w:val="000000"/>
                <w:sz w:val="20"/>
                <w:szCs w:val="20"/>
                <w:lang w:eastAsia="en-US"/>
              </w:rPr>
              <w:t>Készre szerelt nyomtatott ára</w:t>
            </w:r>
            <w:r>
              <w:rPr>
                <w:rFonts w:eastAsia="Calibri"/>
                <w:color w:val="000000"/>
                <w:sz w:val="20"/>
                <w:szCs w:val="20"/>
                <w:lang w:eastAsia="en-US"/>
              </w:rPr>
              <w:t xml:space="preserve">mkör ellenőrzése </w:t>
            </w:r>
            <w:r w:rsidRPr="00E842F0">
              <w:rPr>
                <w:rFonts w:eastAsia="Calibri"/>
                <w:color w:val="000000"/>
                <w:sz w:val="20"/>
                <w:szCs w:val="20"/>
                <w:lang w:eastAsia="en-US"/>
              </w:rPr>
              <w:t xml:space="preserve">(vizuálisan). Készre szerelt nyomtatott áramkör feszültség alá helyezése (nyugalmi áramfelvétel mérése). Az áramkör funkcionális vizsgálata. Bemeneti jellemzők </w:t>
            </w:r>
            <w:r w:rsidRPr="00E842F0">
              <w:rPr>
                <w:rFonts w:eastAsia="Calibri"/>
                <w:color w:val="000000"/>
                <w:sz w:val="20"/>
                <w:szCs w:val="20"/>
                <w:lang w:eastAsia="en-US"/>
              </w:rPr>
              <w:lastRenderedPageBreak/>
              <w:t xml:space="preserve">(vizsgáló jelek) kiválasztása, meghatározása és beállítása. </w:t>
            </w:r>
            <w:r w:rsidRPr="00E842F0">
              <w:rPr>
                <w:rFonts w:eastAsia="Calibri"/>
                <w:color w:val="000000"/>
                <w:sz w:val="20"/>
                <w:szCs w:val="20"/>
                <w:lang w:eastAsia="en-US"/>
              </w:rPr>
              <w:br/>
              <w:t>Kimeneti j</w:t>
            </w:r>
            <w:r>
              <w:rPr>
                <w:rFonts w:eastAsia="Calibri"/>
                <w:color w:val="000000"/>
                <w:sz w:val="20"/>
                <w:szCs w:val="20"/>
                <w:lang w:eastAsia="en-US"/>
              </w:rPr>
              <w:t xml:space="preserve">ellemzők (válaszjelek) mérése. </w:t>
            </w:r>
            <w:r w:rsidRPr="00E842F0">
              <w:rPr>
                <w:rFonts w:eastAsia="Calibri"/>
                <w:color w:val="000000"/>
                <w:sz w:val="20"/>
                <w:szCs w:val="20"/>
                <w:lang w:eastAsia="en-US"/>
              </w:rPr>
              <w:t>A mérési eredmények</w:t>
            </w:r>
            <w:r>
              <w:rPr>
                <w:rFonts w:eastAsia="Calibri"/>
                <w:color w:val="000000"/>
                <w:sz w:val="20"/>
                <w:szCs w:val="20"/>
                <w:lang w:eastAsia="en-US"/>
              </w:rPr>
              <w:t xml:space="preserve"> rögzítése,</w:t>
            </w:r>
            <w:r w:rsidRPr="00E842F0">
              <w:rPr>
                <w:rFonts w:eastAsia="Calibri"/>
                <w:color w:val="000000"/>
                <w:sz w:val="20"/>
                <w:szCs w:val="20"/>
                <w:lang w:eastAsia="en-US"/>
              </w:rPr>
              <w:t xml:space="preserve"> kiértékelése. </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E51B7" w:rsidP="003F4D82">
            <w:pPr>
              <w:spacing w:line="276" w:lineRule="auto"/>
              <w:jc w:val="center"/>
              <w:rPr>
                <w:sz w:val="20"/>
                <w:szCs w:val="20"/>
              </w:rPr>
            </w:pPr>
            <w:r w:rsidRPr="003F4D82">
              <w:rPr>
                <w:sz w:val="20"/>
                <w:szCs w:val="20"/>
              </w:rPr>
              <w:t>8</w:t>
            </w:r>
          </w:p>
        </w:tc>
        <w:tc>
          <w:tcPr>
            <w:tcW w:w="4781" w:type="dxa"/>
          </w:tcPr>
          <w:p w:rsidR="00BE51B7" w:rsidRPr="00E842F0" w:rsidRDefault="00E842F0" w:rsidP="002D0F85">
            <w:pPr>
              <w:widowControl w:val="0"/>
              <w:suppressAutoHyphens/>
              <w:autoSpaceDE/>
              <w:autoSpaceDN/>
              <w:spacing w:line="276" w:lineRule="auto"/>
              <w:contextualSpacing/>
              <w:jc w:val="both"/>
              <w:rPr>
                <w:rFonts w:eastAsia="Calibri"/>
                <w:kern w:val="2"/>
                <w:sz w:val="20"/>
                <w:szCs w:val="20"/>
                <w:lang w:eastAsia="hi-IN" w:bidi="hi-IN"/>
              </w:rPr>
            </w:pPr>
            <w:r w:rsidRPr="00E842F0">
              <w:rPr>
                <w:rFonts w:eastAsia="Calibri"/>
                <w:kern w:val="2"/>
                <w:sz w:val="20"/>
                <w:szCs w:val="20"/>
                <w:lang w:eastAsia="hi-IN" w:bidi="hi-IN"/>
              </w:rPr>
              <w:t xml:space="preserve">Hibakeresés. </w:t>
            </w:r>
            <w:r w:rsidRPr="00E842F0">
              <w:rPr>
                <w:rFonts w:eastAsia="Calibri"/>
                <w:color w:val="000000"/>
                <w:sz w:val="20"/>
                <w:szCs w:val="20"/>
                <w:lang w:eastAsia="en-US"/>
              </w:rPr>
              <w:t>Kapcsolási rajz alapján történő hibakeresés. Hibás javítási egység meghatározása.</w:t>
            </w:r>
            <w:r w:rsidR="002D0F85">
              <w:rPr>
                <w:rFonts w:eastAsia="Calibri"/>
                <w:color w:val="000000"/>
                <w:sz w:val="20"/>
                <w:szCs w:val="20"/>
                <w:lang w:eastAsia="en-US"/>
              </w:rPr>
              <w:t xml:space="preserve"> </w:t>
            </w:r>
            <w:r w:rsidRPr="00E842F0">
              <w:rPr>
                <w:rFonts w:eastAsia="Calibri"/>
                <w:color w:val="000000"/>
                <w:sz w:val="20"/>
                <w:szCs w:val="20"/>
                <w:lang w:eastAsia="en-US"/>
              </w:rPr>
              <w:t>A megállapított hibahely javítása az előírt technológiának megfelelően. A javított áramkör beüzemelése. Funkcionális ellenőrző mérések elvégzése. A javítási művelet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3F4D82">
        <w:trPr>
          <w:trHeight w:val="794"/>
        </w:trPr>
        <w:tc>
          <w:tcPr>
            <w:tcW w:w="1584" w:type="dxa"/>
            <w:gridSpan w:val="2"/>
            <w:shd w:val="clear" w:color="auto" w:fill="BFBFBF" w:themeFill="background1" w:themeFillShade="BF"/>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56</w:t>
            </w:r>
          </w:p>
        </w:tc>
        <w:tc>
          <w:tcPr>
            <w:tcW w:w="4781" w:type="dxa"/>
            <w:vAlign w:val="center"/>
          </w:tcPr>
          <w:p w:rsidR="00BE51B7" w:rsidRPr="00BE51B7" w:rsidRDefault="00BE51B7" w:rsidP="003F4D82">
            <w:pPr>
              <w:spacing w:line="276" w:lineRule="auto"/>
              <w:jc w:val="center"/>
              <w:rPr>
                <w:b/>
                <w:sz w:val="20"/>
                <w:szCs w:val="20"/>
              </w:rPr>
            </w:pPr>
            <w:r w:rsidRPr="000427CC">
              <w:rPr>
                <w:rFonts w:eastAsia="Times New Roman"/>
                <w:color w:val="000000"/>
                <w:sz w:val="20"/>
                <w:szCs w:val="20"/>
              </w:rPr>
              <w:t>Erősítők építése és mérése</w:t>
            </w:r>
          </w:p>
        </w:tc>
        <w:tc>
          <w:tcPr>
            <w:tcW w:w="3151" w:type="dxa"/>
            <w:gridSpan w:val="3"/>
            <w:shd w:val="clear" w:color="auto" w:fill="D9D9D9" w:themeFill="background1" w:themeFillShade="D9"/>
            <w:vAlign w:val="center"/>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6C66A6" w:rsidRDefault="006C66A6" w:rsidP="003F4D82">
            <w:pPr>
              <w:autoSpaceDE/>
              <w:autoSpaceDN/>
              <w:spacing w:line="276" w:lineRule="auto"/>
              <w:contextualSpacing/>
              <w:jc w:val="both"/>
              <w:rPr>
                <w:rFonts w:eastAsia="Calibri"/>
                <w:sz w:val="20"/>
                <w:szCs w:val="20"/>
                <w:lang w:eastAsia="en-US"/>
              </w:rPr>
            </w:pPr>
            <w:r w:rsidRPr="006C66A6">
              <w:rPr>
                <w:rFonts w:eastAsia="Calibri"/>
                <w:sz w:val="20"/>
                <w:szCs w:val="20"/>
                <w:lang w:eastAsia="en-US"/>
              </w:rPr>
              <w:t>Egyenirányító megépítése és vizsgálata. Erősítő alapkapcsolás építése, bemérése és javítása. Munkaponti jellemzők ellenőrzése. Erősítőjellemzők beállítása és mérése. Lehetséges hibák felismerése és javítása.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AA2B5E" w:rsidRDefault="006C66A6" w:rsidP="003F4D82">
            <w:pPr>
              <w:spacing w:line="276" w:lineRule="auto"/>
              <w:jc w:val="both"/>
              <w:rPr>
                <w:b/>
              </w:rPr>
            </w:pPr>
            <w:r w:rsidRPr="006C66A6">
              <w:rPr>
                <w:rFonts w:eastAsia="Calibri"/>
                <w:sz w:val="20"/>
                <w:szCs w:val="20"/>
                <w:lang w:eastAsia="en-US"/>
              </w:rPr>
              <w:t>Egyenirányító megépítése és vizsgálata. Erősítő alapkapcsolás építése, bemérése és javítása. Munkaponti jellemzők ellenőrzése. Erősítőjellemzők beállítása és mérése. Lehetséges hibák felismerése és javítása.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2E26DB" w:rsidRDefault="002E26DB" w:rsidP="003F4D82">
            <w:pPr>
              <w:autoSpaceDE/>
              <w:autoSpaceDN/>
              <w:spacing w:line="276" w:lineRule="auto"/>
              <w:contextualSpacing/>
              <w:jc w:val="both"/>
              <w:rPr>
                <w:rFonts w:eastAsia="Calibri"/>
                <w:sz w:val="20"/>
                <w:szCs w:val="20"/>
                <w:lang w:eastAsia="en-US"/>
              </w:rPr>
            </w:pPr>
            <w:r w:rsidRPr="002E26DB">
              <w:rPr>
                <w:rFonts w:eastAsia="Calibri"/>
                <w:sz w:val="20"/>
                <w:szCs w:val="20"/>
                <w:lang w:eastAsia="en-US"/>
              </w:rPr>
              <w:t>Egyenáramú jellemzők mérése: tápfeszültség, nyugalmi áramfelvétel, munkaponti adatok, stabilitás.</w:t>
            </w:r>
            <w:r w:rsidR="002D0F85">
              <w:rPr>
                <w:rFonts w:eastAsia="Calibri"/>
                <w:sz w:val="20"/>
                <w:szCs w:val="20"/>
                <w:lang w:eastAsia="en-US"/>
              </w:rPr>
              <w:t xml:space="preserve"> </w:t>
            </w:r>
            <w:r w:rsidRPr="002E26DB">
              <w:rPr>
                <w:rFonts w:eastAsia="Calibri"/>
                <w:sz w:val="20"/>
                <w:szCs w:val="20"/>
                <w:lang w:eastAsia="en-US"/>
              </w:rPr>
              <w:t>Váltakozó áramú jellemzők mérése: feszültségerősítés, áramerősítés, teljesítményerősítés sávközépi frekvencián.</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2E26DB" w:rsidRDefault="002E26DB" w:rsidP="003F4D82">
            <w:pPr>
              <w:autoSpaceDE/>
              <w:autoSpaceDN/>
              <w:spacing w:line="276" w:lineRule="auto"/>
              <w:contextualSpacing/>
              <w:jc w:val="both"/>
              <w:rPr>
                <w:rFonts w:eastAsia="Calibri"/>
                <w:sz w:val="20"/>
                <w:szCs w:val="20"/>
                <w:lang w:eastAsia="en-US"/>
              </w:rPr>
            </w:pPr>
            <w:r w:rsidRPr="002E26DB">
              <w:rPr>
                <w:rFonts w:eastAsia="Calibri"/>
                <w:sz w:val="20"/>
                <w:szCs w:val="20"/>
                <w:lang w:eastAsia="en-US"/>
              </w:rPr>
              <w:t>Váltakozó áramú jellemzők mérése:</w:t>
            </w:r>
            <w:r w:rsidR="003F4D82">
              <w:rPr>
                <w:rFonts w:eastAsia="Calibri"/>
                <w:sz w:val="20"/>
                <w:szCs w:val="20"/>
                <w:lang w:eastAsia="en-US"/>
              </w:rPr>
              <w:t xml:space="preserve"> </w:t>
            </w:r>
            <w:r>
              <w:rPr>
                <w:rFonts w:eastAsia="Calibri"/>
                <w:sz w:val="20"/>
                <w:szCs w:val="20"/>
                <w:lang w:eastAsia="en-US"/>
              </w:rPr>
              <w:t xml:space="preserve">az </w:t>
            </w:r>
            <w:r w:rsidRPr="002E26DB">
              <w:rPr>
                <w:rFonts w:eastAsia="Calibri"/>
                <w:sz w:val="20"/>
                <w:szCs w:val="20"/>
                <w:lang w:eastAsia="en-US"/>
              </w:rPr>
              <w:t>erősítés frekvenciamenete.</w:t>
            </w:r>
            <w:r w:rsidR="002D0F85">
              <w:rPr>
                <w:rFonts w:eastAsia="Calibri"/>
                <w:sz w:val="20"/>
                <w:szCs w:val="20"/>
                <w:lang w:eastAsia="en-US"/>
              </w:rPr>
              <w:t xml:space="preserve"> </w:t>
            </w:r>
            <w:r w:rsidRPr="002E26DB">
              <w:rPr>
                <w:rFonts w:eastAsia="Calibri"/>
                <w:sz w:val="20"/>
                <w:szCs w:val="20"/>
                <w:lang w:eastAsia="en-US"/>
              </w:rPr>
              <w:t>Alsó és felső határfrekvencia.</w:t>
            </w:r>
            <w:r w:rsidR="002D0F85">
              <w:rPr>
                <w:rFonts w:eastAsia="Calibri"/>
                <w:sz w:val="20"/>
                <w:szCs w:val="20"/>
                <w:lang w:eastAsia="en-US"/>
              </w:rPr>
              <w:t xml:space="preserve"> </w:t>
            </w:r>
            <w:r w:rsidRPr="002E26DB">
              <w:rPr>
                <w:rFonts w:eastAsia="Calibri"/>
                <w:sz w:val="20"/>
                <w:szCs w:val="20"/>
                <w:lang w:eastAsia="en-US"/>
              </w:rPr>
              <w:t>Fázismenet.</w:t>
            </w:r>
            <w:r w:rsidR="002D0F85">
              <w:rPr>
                <w:rFonts w:eastAsia="Calibri"/>
                <w:sz w:val="20"/>
                <w:szCs w:val="20"/>
                <w:lang w:eastAsia="en-US"/>
              </w:rPr>
              <w:t xml:space="preserve"> </w:t>
            </w:r>
            <w:r w:rsidRPr="002E26DB">
              <w:rPr>
                <w:rFonts w:eastAsia="Calibri"/>
                <w:sz w:val="20"/>
                <w:szCs w:val="20"/>
                <w:lang w:eastAsia="en-US"/>
              </w:rPr>
              <w:t>Bemeneti ellenállás.</w:t>
            </w:r>
            <w:r w:rsidR="002D0F85">
              <w:rPr>
                <w:rFonts w:eastAsia="Calibri"/>
                <w:sz w:val="20"/>
                <w:szCs w:val="20"/>
                <w:lang w:eastAsia="en-US"/>
              </w:rPr>
              <w:t xml:space="preserve"> </w:t>
            </w:r>
            <w:r w:rsidRPr="002E26DB">
              <w:rPr>
                <w:rFonts w:eastAsia="Calibri"/>
                <w:sz w:val="20"/>
                <w:szCs w:val="20"/>
                <w:lang w:eastAsia="en-US"/>
              </w:rPr>
              <w:t>Kimeneti ellenállás.</w:t>
            </w:r>
            <w:r w:rsidR="002D0F85">
              <w:rPr>
                <w:rFonts w:eastAsia="Calibri"/>
                <w:sz w:val="20"/>
                <w:szCs w:val="20"/>
                <w:lang w:eastAsia="en-US"/>
              </w:rPr>
              <w:t xml:space="preserve"> </w:t>
            </w:r>
            <w:r w:rsidRPr="002E26DB">
              <w:rPr>
                <w:rFonts w:eastAsia="Calibri"/>
                <w:sz w:val="20"/>
                <w:szCs w:val="20"/>
                <w:lang w:eastAsia="en-US"/>
              </w:rPr>
              <w:t>Az erősítő érzékenysége.</w:t>
            </w:r>
            <w:r w:rsidR="002D0F85">
              <w:rPr>
                <w:rFonts w:eastAsia="Calibri"/>
                <w:sz w:val="20"/>
                <w:szCs w:val="20"/>
                <w:lang w:eastAsia="en-US"/>
              </w:rPr>
              <w:t xml:space="preserve"> </w:t>
            </w:r>
            <w:r w:rsidRPr="002E26DB">
              <w:rPr>
                <w:rFonts w:eastAsia="Calibri"/>
                <w:sz w:val="20"/>
                <w:szCs w:val="20"/>
                <w:lang w:eastAsia="en-US"/>
              </w:rPr>
              <w:t>Kivezérelhetőség.</w:t>
            </w:r>
            <w:r w:rsidR="002D0F85">
              <w:rPr>
                <w:rFonts w:eastAsia="Calibri"/>
                <w:sz w:val="20"/>
                <w:szCs w:val="20"/>
                <w:lang w:eastAsia="en-US"/>
              </w:rPr>
              <w:t xml:space="preserve"> </w:t>
            </w:r>
            <w:r w:rsidRPr="002E26DB">
              <w:rPr>
                <w:rFonts w:eastAsia="Calibri"/>
                <w:sz w:val="20"/>
                <w:szCs w:val="20"/>
                <w:lang w:eastAsia="en-US"/>
              </w:rPr>
              <w:t>Torzítás.</w:t>
            </w:r>
            <w:r w:rsidR="002D0F85">
              <w:rPr>
                <w:rFonts w:eastAsia="Calibri"/>
                <w:sz w:val="20"/>
                <w:szCs w:val="20"/>
                <w:lang w:eastAsia="en-US"/>
              </w:rPr>
              <w:t xml:space="preserve"> </w:t>
            </w:r>
            <w:r w:rsidRPr="002E26DB">
              <w:rPr>
                <w:rFonts w:eastAsia="Calibri"/>
                <w:sz w:val="20"/>
                <w:szCs w:val="20"/>
                <w:lang w:eastAsia="en-US"/>
              </w:rPr>
              <w:t>Zajtényező.</w:t>
            </w:r>
            <w:r>
              <w:rPr>
                <w:rFonts w:eastAsia="Calibri"/>
                <w:sz w:val="20"/>
                <w:szCs w:val="20"/>
                <w:lang w:eastAsia="en-US"/>
              </w:rPr>
              <w:t xml:space="preserve"> 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2E26DB" w:rsidRDefault="002E26DB" w:rsidP="003F4D82">
            <w:pPr>
              <w:autoSpaceDE/>
              <w:autoSpaceDN/>
              <w:spacing w:line="276" w:lineRule="auto"/>
              <w:contextualSpacing/>
              <w:jc w:val="both"/>
              <w:rPr>
                <w:rFonts w:eastAsia="Calibri"/>
                <w:sz w:val="20"/>
                <w:szCs w:val="20"/>
                <w:lang w:eastAsia="en-US"/>
              </w:rPr>
            </w:pPr>
            <w:r w:rsidRPr="002E26DB">
              <w:rPr>
                <w:rFonts w:eastAsia="Calibri"/>
                <w:sz w:val="20"/>
                <w:szCs w:val="20"/>
                <w:lang w:eastAsia="en-US"/>
              </w:rPr>
              <w:t>Erősítőosztályok vizsgálata. Bipoláris alapkapcsolások jellemzőinek mérése. Közös emitteres alapkapcsolás</w:t>
            </w:r>
            <w:r w:rsidR="00D93CDB">
              <w:rPr>
                <w:rFonts w:eastAsia="Calibri"/>
                <w:sz w:val="20"/>
                <w:szCs w:val="20"/>
                <w:lang w:eastAsia="en-US"/>
              </w:rPr>
              <w:t>, k</w:t>
            </w:r>
            <w:r w:rsidRPr="002E26DB">
              <w:rPr>
                <w:rFonts w:eastAsia="Calibri"/>
                <w:sz w:val="20"/>
                <w:szCs w:val="20"/>
                <w:lang w:eastAsia="en-US"/>
              </w:rPr>
              <w:t>özös kollektoros alapkapcsolás mérése. Unipoláris alapkapcsolások jellemzőinek mérése. Source-kapcsolású erősítőfokozat</w:t>
            </w:r>
            <w:r w:rsidR="00D93CDB">
              <w:rPr>
                <w:rFonts w:eastAsia="Calibri"/>
                <w:sz w:val="20"/>
                <w:szCs w:val="20"/>
                <w:lang w:eastAsia="en-US"/>
              </w:rPr>
              <w:t>,</w:t>
            </w:r>
            <w:r w:rsidRPr="002E26DB">
              <w:rPr>
                <w:rFonts w:eastAsia="Calibri"/>
                <w:sz w:val="20"/>
                <w:szCs w:val="20"/>
                <w:lang w:eastAsia="en-US"/>
              </w:rPr>
              <w:t xml:space="preserve"> Drain-kapcsolású erősítőfokozat mérése. 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2E26DB" w:rsidRDefault="002E26DB" w:rsidP="003F4D82">
            <w:pPr>
              <w:autoSpaceDE/>
              <w:autoSpaceDN/>
              <w:spacing w:line="276" w:lineRule="auto"/>
              <w:contextualSpacing/>
              <w:jc w:val="both"/>
              <w:rPr>
                <w:rFonts w:eastAsia="Calibri"/>
                <w:sz w:val="20"/>
                <w:szCs w:val="20"/>
                <w:lang w:eastAsia="en-US"/>
              </w:rPr>
            </w:pPr>
            <w:r w:rsidRPr="002E26DB">
              <w:rPr>
                <w:rFonts w:eastAsia="Calibri"/>
                <w:sz w:val="20"/>
                <w:szCs w:val="20"/>
                <w:lang w:eastAsia="en-US"/>
              </w:rPr>
              <w:t>Műveleti erősítős kapcsolások vizsgálata. Az erősítő alapáramkör néhány jellemzőjének mérése, invertáló alapkapcsolás vizsgálata. Műveleti erősítős követő alapkapcsolás vizsgálata. Műveleti erősítővel kialakított impulzustechnikai áramkörök építése és mérése. 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D35900" w:rsidRDefault="00D35900" w:rsidP="003F4D82">
            <w:pPr>
              <w:autoSpaceDE/>
              <w:autoSpaceDN/>
              <w:spacing w:line="276" w:lineRule="auto"/>
              <w:contextualSpacing/>
              <w:jc w:val="both"/>
              <w:rPr>
                <w:rFonts w:eastAsia="Calibri"/>
                <w:sz w:val="20"/>
                <w:szCs w:val="20"/>
                <w:lang w:eastAsia="en-US"/>
              </w:rPr>
            </w:pPr>
            <w:r w:rsidRPr="00D35900">
              <w:rPr>
                <w:rFonts w:eastAsia="Calibri"/>
                <w:sz w:val="20"/>
                <w:szCs w:val="20"/>
                <w:lang w:eastAsia="en-US"/>
              </w:rPr>
              <w:t>Műveleti erősítők alkalmazásai. Aktív szűrők vizsgálata. Műveleti erősítős összegző áramkör, komparátorok vizsgálata. Egyenirányító megépítése és vizsgálata. Erősítő alapkapcsolás építése, bemérése és javítása. Munkaponti jellemzők ellenőrzése. Erősítőjellemzők beállítása és mérése. Lehetséges hibák felismerése és javítása.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03C6A" w:rsidTr="003F4D82">
        <w:trPr>
          <w:trHeight w:val="794"/>
        </w:trPr>
        <w:tc>
          <w:tcPr>
            <w:tcW w:w="1584" w:type="dxa"/>
            <w:gridSpan w:val="2"/>
            <w:shd w:val="clear" w:color="auto" w:fill="BFBFBF" w:themeFill="background1" w:themeFillShade="BF"/>
            <w:vAlign w:val="center"/>
          </w:tcPr>
          <w:p w:rsidR="00B03C6A" w:rsidRPr="003F4D82" w:rsidRDefault="00B03C6A" w:rsidP="003F4D82">
            <w:pPr>
              <w:spacing w:line="276" w:lineRule="auto"/>
              <w:jc w:val="center"/>
              <w:rPr>
                <w:b/>
                <w:sz w:val="20"/>
                <w:szCs w:val="20"/>
              </w:rPr>
            </w:pPr>
          </w:p>
        </w:tc>
        <w:tc>
          <w:tcPr>
            <w:tcW w:w="657" w:type="dxa"/>
            <w:vAlign w:val="center"/>
          </w:tcPr>
          <w:p w:rsidR="00B03C6A" w:rsidRPr="003F4D82" w:rsidRDefault="00B03C6A" w:rsidP="003F4D82">
            <w:pPr>
              <w:spacing w:line="276" w:lineRule="auto"/>
              <w:jc w:val="center"/>
              <w:rPr>
                <w:sz w:val="20"/>
                <w:szCs w:val="20"/>
              </w:rPr>
            </w:pPr>
            <w:r w:rsidRPr="003F4D82">
              <w:rPr>
                <w:sz w:val="20"/>
                <w:szCs w:val="20"/>
              </w:rPr>
              <w:t>32</w:t>
            </w:r>
          </w:p>
        </w:tc>
        <w:tc>
          <w:tcPr>
            <w:tcW w:w="4781" w:type="dxa"/>
            <w:vAlign w:val="center"/>
          </w:tcPr>
          <w:p w:rsidR="00B03C6A" w:rsidRPr="00B03C6A" w:rsidRDefault="00B03C6A" w:rsidP="003F4D82">
            <w:pPr>
              <w:spacing w:line="276" w:lineRule="auto"/>
              <w:jc w:val="center"/>
              <w:rPr>
                <w:b/>
                <w:sz w:val="20"/>
                <w:szCs w:val="20"/>
              </w:rPr>
            </w:pPr>
            <w:r w:rsidRPr="000427CC">
              <w:rPr>
                <w:rFonts w:eastAsia="Times New Roman"/>
                <w:color w:val="000000"/>
                <w:sz w:val="20"/>
                <w:szCs w:val="20"/>
              </w:rPr>
              <w:t>Impulzustechnikai mérések</w:t>
            </w:r>
          </w:p>
        </w:tc>
        <w:tc>
          <w:tcPr>
            <w:tcW w:w="3151" w:type="dxa"/>
            <w:gridSpan w:val="3"/>
            <w:shd w:val="clear" w:color="auto" w:fill="BFBFBF" w:themeFill="background1" w:themeFillShade="BF"/>
            <w:vAlign w:val="center"/>
          </w:tcPr>
          <w:p w:rsidR="00B03C6A" w:rsidRPr="00AA2B5E" w:rsidRDefault="00B03C6A"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633CBE" w:rsidRDefault="00633CBE" w:rsidP="003F4D82">
            <w:pPr>
              <w:autoSpaceDE/>
              <w:autoSpaceDN/>
              <w:spacing w:line="276" w:lineRule="auto"/>
              <w:jc w:val="both"/>
              <w:rPr>
                <w:rFonts w:eastAsia="Calibri"/>
                <w:sz w:val="20"/>
                <w:szCs w:val="20"/>
                <w:lang w:eastAsia="en-US"/>
              </w:rPr>
            </w:pPr>
            <w:r w:rsidRPr="00633CBE">
              <w:rPr>
                <w:rFonts w:eastAsia="Calibri"/>
                <w:sz w:val="20"/>
                <w:szCs w:val="20"/>
                <w:lang w:eastAsia="en-US"/>
              </w:rPr>
              <w:t xml:space="preserve">Impulzus jellemzők mérése. Felfutási idő. Lefutási Idő. Túllövés. Tetőesés. Impulzus idő. Periódus idő. Impulzus ismétlődési frekvencia. Kitöltési tényező. Lineáris jelformáló áramkörök vizsgálata. </w:t>
            </w:r>
            <w:r>
              <w:rPr>
                <w:rFonts w:eastAsia="Calibri"/>
                <w:sz w:val="20"/>
                <w:szCs w:val="20"/>
                <w:lang w:eastAsia="en-US"/>
              </w:rPr>
              <w:t xml:space="preserve">Differenciáló áramkör mérése. Integráló áramkör mérése. Nemlineáris jelformáló </w:t>
            </w:r>
            <w:r w:rsidRPr="00633CBE">
              <w:rPr>
                <w:rFonts w:eastAsia="Calibri"/>
                <w:sz w:val="20"/>
                <w:szCs w:val="20"/>
                <w:lang w:eastAsia="en-US"/>
              </w:rPr>
              <w:t>áramkörök vizsgálata. 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633CBE" w:rsidRDefault="00633CBE" w:rsidP="003F4D82">
            <w:pPr>
              <w:autoSpaceDE/>
              <w:autoSpaceDN/>
              <w:spacing w:line="276" w:lineRule="auto"/>
              <w:contextualSpacing/>
              <w:jc w:val="both"/>
              <w:rPr>
                <w:rFonts w:eastAsia="Calibri"/>
                <w:sz w:val="20"/>
                <w:szCs w:val="20"/>
                <w:lang w:eastAsia="en-US"/>
              </w:rPr>
            </w:pPr>
            <w:r w:rsidRPr="00633CBE">
              <w:rPr>
                <w:rFonts w:eastAsia="Calibri"/>
                <w:sz w:val="20"/>
                <w:szCs w:val="20"/>
                <w:lang w:eastAsia="en-US"/>
              </w:rPr>
              <w:t>Sorsos diódás vágókapcsolás mérése. Párhuzamos diódás vágókapcsolás mérése. Jelal</w:t>
            </w:r>
            <w:r w:rsidR="002D0F85">
              <w:rPr>
                <w:rFonts w:eastAsia="Calibri"/>
                <w:sz w:val="20"/>
                <w:szCs w:val="20"/>
                <w:lang w:eastAsia="en-US"/>
              </w:rPr>
              <w:t xml:space="preserve">ak. Vágási szint meghatározása. </w:t>
            </w:r>
            <w:r w:rsidRPr="00633CBE">
              <w:rPr>
                <w:rFonts w:eastAsia="Calibri"/>
                <w:sz w:val="20"/>
                <w:szCs w:val="20"/>
                <w:lang w:eastAsia="en-US"/>
              </w:rPr>
              <w:t>Kettős vágókapcsolás mérése. Jelalak. Vágási szint meghatározás. 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BE51B7" w:rsidRPr="00F014E7" w:rsidRDefault="00F014E7" w:rsidP="003F4D82">
            <w:pPr>
              <w:autoSpaceDE/>
              <w:autoSpaceDN/>
              <w:spacing w:line="276" w:lineRule="auto"/>
              <w:contextualSpacing/>
              <w:jc w:val="both"/>
              <w:rPr>
                <w:rFonts w:eastAsia="Calibri"/>
                <w:sz w:val="20"/>
                <w:szCs w:val="20"/>
                <w:lang w:eastAsia="en-US"/>
              </w:rPr>
            </w:pPr>
            <w:r w:rsidRPr="00F014E7">
              <w:rPr>
                <w:rFonts w:eastAsia="Calibri"/>
                <w:sz w:val="20"/>
                <w:szCs w:val="20"/>
                <w:lang w:eastAsia="en-US"/>
              </w:rPr>
              <w:t>Multivibrátorok vizsgálata. Astabil multivibrátor mérése, működésének vizsgálata. Monostabil multivibrá</w:t>
            </w:r>
            <w:r w:rsidR="002D0F85">
              <w:rPr>
                <w:rFonts w:eastAsia="Calibri"/>
                <w:sz w:val="20"/>
                <w:szCs w:val="20"/>
                <w:lang w:eastAsia="en-US"/>
              </w:rPr>
              <w:t xml:space="preserve">tor mérése, működés vizsgálata. </w:t>
            </w:r>
            <w:r w:rsidRPr="00F014E7">
              <w:rPr>
                <w:rFonts w:eastAsia="Calibri"/>
                <w:sz w:val="20"/>
                <w:szCs w:val="20"/>
                <w:lang w:eastAsia="en-US"/>
              </w:rPr>
              <w:t>Munkaponti adatok. Impulzus fel-és lefutási idő. Impulzuskitöltési tényező.</w:t>
            </w:r>
            <w:r w:rsidR="002D0F85">
              <w:rPr>
                <w:rFonts w:eastAsia="Calibri"/>
                <w:sz w:val="20"/>
                <w:szCs w:val="20"/>
                <w:lang w:eastAsia="en-US"/>
              </w:rPr>
              <w:t xml:space="preserve"> </w:t>
            </w:r>
            <w:r w:rsidRPr="00F014E7">
              <w:rPr>
                <w:rFonts w:eastAsia="Calibri"/>
                <w:sz w:val="20"/>
                <w:szCs w:val="20"/>
                <w:lang w:eastAsia="en-US"/>
              </w:rPr>
              <w:t>Ismétlődési frekvencia. Kimeneti amplitúdó</w:t>
            </w:r>
            <w:r>
              <w:rPr>
                <w:rFonts w:eastAsia="Calibri"/>
                <w:sz w:val="20"/>
                <w:szCs w:val="20"/>
                <w:lang w:eastAsia="en-US"/>
              </w:rPr>
              <w:t xml:space="preserve">. </w:t>
            </w:r>
            <w:r w:rsidRPr="00F014E7">
              <w:rPr>
                <w:rFonts w:eastAsia="Calibri"/>
                <w:sz w:val="20"/>
                <w:szCs w:val="20"/>
                <w:lang w:eastAsia="en-US"/>
              </w:rPr>
              <w:t>Jelalak.</w:t>
            </w:r>
            <w:r w:rsidR="002D0F85">
              <w:rPr>
                <w:rFonts w:eastAsia="Calibri"/>
                <w:sz w:val="20"/>
                <w:szCs w:val="20"/>
                <w:lang w:eastAsia="en-US"/>
              </w:rPr>
              <w:t xml:space="preserve"> </w:t>
            </w:r>
            <w:r w:rsidRPr="00633CBE">
              <w:rPr>
                <w:rFonts w:eastAsia="Calibri"/>
                <w:sz w:val="20"/>
                <w:szCs w:val="20"/>
                <w:lang w:eastAsia="en-US"/>
              </w:rPr>
              <w:t>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B03C6A" w:rsidP="003F4D82">
            <w:pPr>
              <w:spacing w:line="276" w:lineRule="auto"/>
              <w:jc w:val="center"/>
              <w:rPr>
                <w:sz w:val="20"/>
                <w:szCs w:val="20"/>
              </w:rPr>
            </w:pPr>
            <w:r w:rsidRPr="003F4D82">
              <w:rPr>
                <w:sz w:val="20"/>
                <w:szCs w:val="20"/>
              </w:rPr>
              <w:t>8</w:t>
            </w:r>
          </w:p>
        </w:tc>
        <w:tc>
          <w:tcPr>
            <w:tcW w:w="4781" w:type="dxa"/>
          </w:tcPr>
          <w:p w:rsidR="00D93CDB" w:rsidRPr="00F014E7" w:rsidRDefault="00F014E7" w:rsidP="003F4D82">
            <w:pPr>
              <w:autoSpaceDE/>
              <w:autoSpaceDN/>
              <w:spacing w:line="276" w:lineRule="auto"/>
              <w:contextualSpacing/>
              <w:jc w:val="both"/>
              <w:rPr>
                <w:rFonts w:eastAsia="Calibri"/>
                <w:sz w:val="20"/>
                <w:szCs w:val="20"/>
                <w:lang w:eastAsia="en-US"/>
              </w:rPr>
            </w:pPr>
            <w:r w:rsidRPr="00F014E7">
              <w:rPr>
                <w:rFonts w:eastAsia="Calibri"/>
                <w:sz w:val="20"/>
                <w:szCs w:val="20"/>
                <w:lang w:eastAsia="en-US"/>
              </w:rPr>
              <w:t>Bistabil multivibrátor jellemző adatai</w:t>
            </w:r>
            <w:r w:rsidR="002D0F85">
              <w:rPr>
                <w:rFonts w:eastAsia="Calibri"/>
                <w:sz w:val="20"/>
                <w:szCs w:val="20"/>
                <w:lang w:eastAsia="en-US"/>
              </w:rPr>
              <w:t xml:space="preserve">nak mérése. Működés vizsgálata. </w:t>
            </w:r>
            <w:r w:rsidRPr="00F014E7">
              <w:rPr>
                <w:rFonts w:eastAsia="Calibri"/>
                <w:sz w:val="20"/>
                <w:szCs w:val="20"/>
                <w:lang w:eastAsia="en-US"/>
              </w:rPr>
              <w:t>Schmitt-trigger vizsgálata.</w:t>
            </w:r>
            <w:r w:rsidR="002D0F85">
              <w:rPr>
                <w:rFonts w:eastAsia="Calibri"/>
                <w:sz w:val="20"/>
                <w:szCs w:val="20"/>
                <w:lang w:eastAsia="en-US"/>
              </w:rPr>
              <w:t xml:space="preserve"> </w:t>
            </w:r>
            <w:r w:rsidRPr="00633CBE">
              <w:rPr>
                <w:rFonts w:eastAsia="Calibri"/>
                <w:sz w:val="20"/>
                <w:szCs w:val="20"/>
                <w:lang w:eastAsia="en-US"/>
              </w:rPr>
              <w:t>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03C6A" w:rsidTr="00027E63">
        <w:trPr>
          <w:trHeight w:val="794"/>
        </w:trPr>
        <w:tc>
          <w:tcPr>
            <w:tcW w:w="1584" w:type="dxa"/>
            <w:gridSpan w:val="2"/>
            <w:shd w:val="clear" w:color="auto" w:fill="BFBFBF" w:themeFill="background1" w:themeFillShade="BF"/>
            <w:vAlign w:val="center"/>
          </w:tcPr>
          <w:p w:rsidR="00B03C6A" w:rsidRPr="003F4D82" w:rsidRDefault="00B03C6A" w:rsidP="00027E63">
            <w:pPr>
              <w:spacing w:line="276" w:lineRule="auto"/>
              <w:jc w:val="center"/>
              <w:rPr>
                <w:b/>
                <w:sz w:val="20"/>
                <w:szCs w:val="20"/>
              </w:rPr>
            </w:pPr>
          </w:p>
        </w:tc>
        <w:tc>
          <w:tcPr>
            <w:tcW w:w="657" w:type="dxa"/>
            <w:vAlign w:val="center"/>
          </w:tcPr>
          <w:p w:rsidR="00B03C6A" w:rsidRPr="003F4D82" w:rsidRDefault="00B03C6A" w:rsidP="00027E63">
            <w:pPr>
              <w:spacing w:line="276" w:lineRule="auto"/>
              <w:jc w:val="center"/>
              <w:rPr>
                <w:sz w:val="20"/>
                <w:szCs w:val="20"/>
              </w:rPr>
            </w:pPr>
            <w:r w:rsidRPr="003F4D82">
              <w:rPr>
                <w:sz w:val="20"/>
                <w:szCs w:val="20"/>
              </w:rPr>
              <w:t>33</w:t>
            </w:r>
          </w:p>
        </w:tc>
        <w:tc>
          <w:tcPr>
            <w:tcW w:w="4781" w:type="dxa"/>
            <w:vAlign w:val="center"/>
          </w:tcPr>
          <w:p w:rsidR="00B03C6A" w:rsidRPr="00B03C6A" w:rsidRDefault="00B03C6A" w:rsidP="00027E63">
            <w:pPr>
              <w:spacing w:line="276" w:lineRule="auto"/>
              <w:jc w:val="center"/>
              <w:rPr>
                <w:b/>
                <w:sz w:val="20"/>
                <w:szCs w:val="20"/>
              </w:rPr>
            </w:pPr>
            <w:r w:rsidRPr="000427CC">
              <w:rPr>
                <w:rFonts w:eastAsia="Times New Roman"/>
                <w:color w:val="000000"/>
                <w:sz w:val="20"/>
                <w:szCs w:val="20"/>
              </w:rPr>
              <w:t>Digitális áramkörök vizsgálata</w:t>
            </w:r>
          </w:p>
        </w:tc>
        <w:tc>
          <w:tcPr>
            <w:tcW w:w="3151" w:type="dxa"/>
            <w:gridSpan w:val="3"/>
            <w:shd w:val="clear" w:color="auto" w:fill="BFBFBF" w:themeFill="background1" w:themeFillShade="BF"/>
            <w:vAlign w:val="center"/>
          </w:tcPr>
          <w:p w:rsidR="00B03C6A" w:rsidRPr="00AA2B5E" w:rsidRDefault="00B03C6A" w:rsidP="00027E63">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5C03F4" w:rsidP="003F4D82">
            <w:pPr>
              <w:spacing w:line="276" w:lineRule="auto"/>
              <w:jc w:val="center"/>
              <w:rPr>
                <w:sz w:val="20"/>
                <w:szCs w:val="20"/>
              </w:rPr>
            </w:pPr>
            <w:r w:rsidRPr="003F4D82">
              <w:rPr>
                <w:sz w:val="20"/>
                <w:szCs w:val="20"/>
              </w:rPr>
              <w:t>8</w:t>
            </w:r>
          </w:p>
        </w:tc>
        <w:tc>
          <w:tcPr>
            <w:tcW w:w="4781" w:type="dxa"/>
          </w:tcPr>
          <w:p w:rsidR="00BE51B7" w:rsidRPr="00F014E7" w:rsidRDefault="00F014E7" w:rsidP="003F4D82">
            <w:pPr>
              <w:autoSpaceDE/>
              <w:autoSpaceDN/>
              <w:spacing w:line="276" w:lineRule="auto"/>
              <w:jc w:val="both"/>
              <w:rPr>
                <w:rFonts w:eastAsia="Calibri"/>
                <w:sz w:val="20"/>
                <w:szCs w:val="20"/>
                <w:lang w:eastAsia="en-US"/>
              </w:rPr>
            </w:pPr>
            <w:r w:rsidRPr="00F014E7">
              <w:rPr>
                <w:rFonts w:eastAsia="Calibri"/>
                <w:sz w:val="20"/>
                <w:szCs w:val="20"/>
                <w:lang w:eastAsia="en-US"/>
              </w:rPr>
              <w:t>Digitális áramkörök jellemzőinek mérése. Késleltetési idő mérése műkapcsolás segítségével. Logikai szintek ellenőrzése különböző áramkörcsaládoknál. Áramfelvétel, meghajtó képesség vizsgálata. Funkcionális működés ellenőrzése igazságtáblázattal. Mérési jegyzőkönyv készítése.</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5C03F4" w:rsidP="003F4D82">
            <w:pPr>
              <w:spacing w:line="276" w:lineRule="auto"/>
              <w:jc w:val="center"/>
              <w:rPr>
                <w:sz w:val="20"/>
                <w:szCs w:val="20"/>
              </w:rPr>
            </w:pPr>
            <w:r w:rsidRPr="003F4D82">
              <w:rPr>
                <w:sz w:val="20"/>
                <w:szCs w:val="20"/>
              </w:rPr>
              <w:t>8</w:t>
            </w:r>
          </w:p>
        </w:tc>
        <w:tc>
          <w:tcPr>
            <w:tcW w:w="4781" w:type="dxa"/>
          </w:tcPr>
          <w:p w:rsidR="00BE51B7" w:rsidRPr="00F014E7" w:rsidRDefault="00F014E7" w:rsidP="003F4D82">
            <w:pPr>
              <w:autoSpaceDE/>
              <w:autoSpaceDN/>
              <w:spacing w:line="276" w:lineRule="auto"/>
              <w:jc w:val="both"/>
              <w:rPr>
                <w:rFonts w:eastAsia="Calibri"/>
                <w:sz w:val="20"/>
                <w:szCs w:val="20"/>
                <w:lang w:eastAsia="en-US"/>
              </w:rPr>
            </w:pPr>
            <w:r w:rsidRPr="00F014E7">
              <w:rPr>
                <w:rFonts w:eastAsia="Calibri"/>
                <w:sz w:val="20"/>
                <w:szCs w:val="20"/>
                <w:lang w:eastAsia="en-US"/>
              </w:rPr>
              <w:t>Digitális áramkörök lehetséges hibáinak felismerése és javítása. A hibakeresés módszereinek alkalmazása kombinációs hálózatokban (visszafelé lépegető és nyomvonal módszer, logikai diagnosztika). Logikai kapuk működésének elemzése. TTL-rendszerű in</w:t>
            </w:r>
            <w:r>
              <w:rPr>
                <w:rFonts w:eastAsia="Calibri"/>
                <w:sz w:val="20"/>
                <w:szCs w:val="20"/>
                <w:lang w:eastAsia="en-US"/>
              </w:rPr>
              <w:t xml:space="preserve">tegrált áramkörök legfontosabb </w:t>
            </w:r>
            <w:r w:rsidRPr="00F014E7">
              <w:rPr>
                <w:rFonts w:eastAsia="Calibri"/>
                <w:sz w:val="20"/>
                <w:szCs w:val="20"/>
                <w:lang w:eastAsia="en-US"/>
              </w:rPr>
              <w:t>villamos jellemzői. CMOS-rendszerű integrált áramkörök legfontosabb</w:t>
            </w:r>
            <w:r w:rsidR="002D0F85">
              <w:rPr>
                <w:rFonts w:eastAsia="Calibri"/>
                <w:sz w:val="20"/>
                <w:szCs w:val="20"/>
                <w:lang w:eastAsia="en-US"/>
              </w:rPr>
              <w:t xml:space="preserve"> </w:t>
            </w:r>
            <w:r w:rsidRPr="00F014E7">
              <w:rPr>
                <w:rFonts w:eastAsia="Calibri"/>
                <w:sz w:val="20"/>
                <w:szCs w:val="20"/>
                <w:lang w:eastAsia="en-US"/>
              </w:rPr>
              <w:t>villamos jellemzői.</w:t>
            </w:r>
            <w:r>
              <w:rPr>
                <w:rFonts w:eastAsia="Calibri"/>
                <w:sz w:val="20"/>
                <w:szCs w:val="20"/>
                <w:lang w:eastAsia="en-US"/>
              </w:rPr>
              <w:t xml:space="preserve">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5C03F4" w:rsidP="003F4D82">
            <w:pPr>
              <w:spacing w:line="276" w:lineRule="auto"/>
              <w:jc w:val="center"/>
              <w:rPr>
                <w:sz w:val="20"/>
                <w:szCs w:val="20"/>
              </w:rPr>
            </w:pPr>
            <w:r w:rsidRPr="003F4D82">
              <w:rPr>
                <w:sz w:val="20"/>
                <w:szCs w:val="20"/>
              </w:rPr>
              <w:t>8</w:t>
            </w:r>
          </w:p>
        </w:tc>
        <w:tc>
          <w:tcPr>
            <w:tcW w:w="4781" w:type="dxa"/>
          </w:tcPr>
          <w:p w:rsidR="00BE51B7" w:rsidRPr="00F014E7" w:rsidRDefault="00F014E7" w:rsidP="003F4D82">
            <w:pPr>
              <w:autoSpaceDE/>
              <w:autoSpaceDN/>
              <w:spacing w:line="276" w:lineRule="auto"/>
              <w:contextualSpacing/>
              <w:jc w:val="both"/>
              <w:rPr>
                <w:rFonts w:eastAsia="Calibri"/>
                <w:sz w:val="20"/>
                <w:szCs w:val="20"/>
                <w:lang w:eastAsia="en-US"/>
              </w:rPr>
            </w:pPr>
            <w:r w:rsidRPr="00F014E7">
              <w:rPr>
                <w:rFonts w:eastAsia="Calibri"/>
                <w:sz w:val="20"/>
                <w:szCs w:val="20"/>
                <w:lang w:eastAsia="en-US"/>
              </w:rPr>
              <w:t>Logikai kapuk összekötése. Univerzális logikai kapuk (NAND, NOR) használata. Kombinációs logikai áramkörök vizsgálata. Kombinációs hálózat kimeneti feszültségszintjeinek mérése különböző bemeneti kombinációk esetén. Igazság tábla felvétele. Időfüggvény felvétele, logikai függvény meghatározása. Statikus hazárd vizsgálata.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5C03F4" w:rsidP="003F4D82">
            <w:pPr>
              <w:spacing w:line="276" w:lineRule="auto"/>
              <w:jc w:val="center"/>
              <w:rPr>
                <w:sz w:val="20"/>
                <w:szCs w:val="20"/>
              </w:rPr>
            </w:pPr>
            <w:r w:rsidRPr="003F4D82">
              <w:rPr>
                <w:sz w:val="20"/>
                <w:szCs w:val="20"/>
              </w:rPr>
              <w:t>8</w:t>
            </w:r>
          </w:p>
        </w:tc>
        <w:tc>
          <w:tcPr>
            <w:tcW w:w="4781" w:type="dxa"/>
          </w:tcPr>
          <w:p w:rsidR="00BE51B7" w:rsidRPr="00027E63" w:rsidRDefault="00F014E7" w:rsidP="00027E63">
            <w:pPr>
              <w:autoSpaceDE/>
              <w:autoSpaceDN/>
              <w:spacing w:line="276" w:lineRule="auto"/>
              <w:contextualSpacing/>
              <w:jc w:val="both"/>
              <w:rPr>
                <w:rFonts w:eastAsia="Calibri"/>
                <w:sz w:val="20"/>
                <w:szCs w:val="20"/>
                <w:lang w:eastAsia="en-US"/>
              </w:rPr>
            </w:pPr>
            <w:r w:rsidRPr="00F014E7">
              <w:rPr>
                <w:rFonts w:eastAsia="Calibri"/>
                <w:sz w:val="20"/>
                <w:szCs w:val="20"/>
                <w:lang w:eastAsia="en-US"/>
              </w:rPr>
              <w:t>Funkcionális kombinációs áramkörök vizsgálata. 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BE51B7" w:rsidTr="000B709F">
        <w:trPr>
          <w:trHeight w:val="794"/>
        </w:trPr>
        <w:tc>
          <w:tcPr>
            <w:tcW w:w="661" w:type="dxa"/>
            <w:vAlign w:val="center"/>
          </w:tcPr>
          <w:p w:rsidR="00BE51B7" w:rsidRPr="003F4D82" w:rsidRDefault="00BE51B7" w:rsidP="003F4D82">
            <w:pPr>
              <w:spacing w:line="276" w:lineRule="auto"/>
              <w:jc w:val="center"/>
              <w:rPr>
                <w:b/>
                <w:sz w:val="20"/>
                <w:szCs w:val="20"/>
              </w:rPr>
            </w:pPr>
          </w:p>
        </w:tc>
        <w:tc>
          <w:tcPr>
            <w:tcW w:w="923" w:type="dxa"/>
            <w:vAlign w:val="center"/>
          </w:tcPr>
          <w:p w:rsidR="00BE51B7" w:rsidRPr="003F4D82" w:rsidRDefault="00BE51B7" w:rsidP="003F4D82">
            <w:pPr>
              <w:spacing w:line="276" w:lineRule="auto"/>
              <w:jc w:val="center"/>
              <w:rPr>
                <w:b/>
                <w:sz w:val="20"/>
                <w:szCs w:val="20"/>
              </w:rPr>
            </w:pPr>
          </w:p>
        </w:tc>
        <w:tc>
          <w:tcPr>
            <w:tcW w:w="657" w:type="dxa"/>
            <w:vAlign w:val="center"/>
          </w:tcPr>
          <w:p w:rsidR="00BE51B7" w:rsidRPr="003F4D82" w:rsidRDefault="005C03F4" w:rsidP="003F4D82">
            <w:pPr>
              <w:spacing w:line="276" w:lineRule="auto"/>
              <w:jc w:val="center"/>
              <w:rPr>
                <w:sz w:val="20"/>
                <w:szCs w:val="20"/>
              </w:rPr>
            </w:pPr>
            <w:r w:rsidRPr="003F4D82">
              <w:rPr>
                <w:sz w:val="20"/>
                <w:szCs w:val="20"/>
              </w:rPr>
              <w:t>1</w:t>
            </w:r>
          </w:p>
        </w:tc>
        <w:tc>
          <w:tcPr>
            <w:tcW w:w="4781" w:type="dxa"/>
          </w:tcPr>
          <w:p w:rsidR="00BE51B7" w:rsidRPr="00027E63" w:rsidRDefault="0063043E" w:rsidP="00027E63">
            <w:pPr>
              <w:autoSpaceDE/>
              <w:autoSpaceDN/>
              <w:spacing w:line="276" w:lineRule="auto"/>
              <w:contextualSpacing/>
              <w:jc w:val="both"/>
              <w:rPr>
                <w:rFonts w:eastAsia="Calibri"/>
                <w:sz w:val="20"/>
                <w:szCs w:val="20"/>
                <w:lang w:eastAsia="en-US"/>
              </w:rPr>
            </w:pPr>
            <w:r w:rsidRPr="0063043E">
              <w:rPr>
                <w:rFonts w:eastAsia="Calibri"/>
                <w:sz w:val="20"/>
                <w:szCs w:val="20"/>
                <w:lang w:eastAsia="en-US"/>
              </w:rPr>
              <w:t>Kódoló áramkör vizsgálata.</w:t>
            </w:r>
            <w:r w:rsidR="002D0F85">
              <w:rPr>
                <w:rFonts w:eastAsia="Calibri"/>
                <w:sz w:val="20"/>
                <w:szCs w:val="20"/>
                <w:lang w:eastAsia="en-US"/>
              </w:rPr>
              <w:t xml:space="preserve"> </w:t>
            </w:r>
            <w:r w:rsidRPr="00F014E7">
              <w:rPr>
                <w:rFonts w:eastAsia="Calibri"/>
                <w:sz w:val="20"/>
                <w:szCs w:val="20"/>
                <w:lang w:eastAsia="en-US"/>
              </w:rPr>
              <w:t>A munka dokumentálása.</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5C03F4" w:rsidRPr="00027E63" w:rsidTr="00027E63">
        <w:trPr>
          <w:trHeight w:val="1021"/>
        </w:trPr>
        <w:tc>
          <w:tcPr>
            <w:tcW w:w="1584" w:type="dxa"/>
            <w:gridSpan w:val="2"/>
            <w:shd w:val="clear" w:color="auto" w:fill="BFBFBF" w:themeFill="background1" w:themeFillShade="BF"/>
            <w:vAlign w:val="center"/>
          </w:tcPr>
          <w:p w:rsidR="005C03F4" w:rsidRPr="00027E63" w:rsidRDefault="005C03F4" w:rsidP="00027E63">
            <w:pPr>
              <w:spacing w:line="276" w:lineRule="auto"/>
              <w:jc w:val="center"/>
              <w:rPr>
                <w:b/>
                <w:sz w:val="28"/>
                <w:szCs w:val="28"/>
              </w:rPr>
            </w:pPr>
          </w:p>
        </w:tc>
        <w:tc>
          <w:tcPr>
            <w:tcW w:w="657" w:type="dxa"/>
            <w:vAlign w:val="center"/>
          </w:tcPr>
          <w:p w:rsidR="005C03F4" w:rsidRPr="00027E63" w:rsidRDefault="00F7621D" w:rsidP="00027E63">
            <w:pPr>
              <w:spacing w:line="276" w:lineRule="auto"/>
              <w:jc w:val="center"/>
              <w:rPr>
                <w:b/>
                <w:sz w:val="28"/>
                <w:szCs w:val="28"/>
              </w:rPr>
            </w:pPr>
            <w:r w:rsidRPr="00027E63">
              <w:rPr>
                <w:b/>
                <w:sz w:val="28"/>
                <w:szCs w:val="28"/>
              </w:rPr>
              <w:t>127</w:t>
            </w:r>
          </w:p>
        </w:tc>
        <w:tc>
          <w:tcPr>
            <w:tcW w:w="4781" w:type="dxa"/>
            <w:vAlign w:val="center"/>
          </w:tcPr>
          <w:p w:rsidR="0098091D" w:rsidRPr="00027E63" w:rsidRDefault="00027E63" w:rsidP="00027E63">
            <w:pPr>
              <w:spacing w:line="276" w:lineRule="auto"/>
              <w:jc w:val="center"/>
              <w:rPr>
                <w:rFonts w:eastAsia="Times New Roman"/>
                <w:b/>
                <w:color w:val="000000"/>
                <w:sz w:val="28"/>
                <w:szCs w:val="28"/>
              </w:rPr>
            </w:pPr>
            <w:r>
              <w:rPr>
                <w:rFonts w:eastAsia="Times New Roman"/>
                <w:b/>
                <w:color w:val="000000"/>
                <w:sz w:val="28"/>
                <w:szCs w:val="28"/>
              </w:rPr>
              <w:t>10003-16</w:t>
            </w:r>
          </w:p>
          <w:p w:rsidR="005C03F4" w:rsidRPr="00027E63" w:rsidRDefault="0098091D" w:rsidP="00027E63">
            <w:pPr>
              <w:spacing w:line="276" w:lineRule="auto"/>
              <w:jc w:val="center"/>
              <w:rPr>
                <w:b/>
                <w:sz w:val="28"/>
                <w:szCs w:val="28"/>
              </w:rPr>
            </w:pPr>
            <w:r w:rsidRPr="00027E63">
              <w:rPr>
                <w:rFonts w:eastAsia="Times New Roman"/>
                <w:b/>
                <w:color w:val="000000"/>
                <w:sz w:val="28"/>
                <w:szCs w:val="28"/>
              </w:rPr>
              <w:t>Irányítástechnikai alapok</w:t>
            </w:r>
          </w:p>
        </w:tc>
        <w:tc>
          <w:tcPr>
            <w:tcW w:w="3151" w:type="dxa"/>
            <w:gridSpan w:val="3"/>
            <w:shd w:val="clear" w:color="auto" w:fill="BFBFBF" w:themeFill="background1" w:themeFillShade="BF"/>
            <w:vAlign w:val="center"/>
          </w:tcPr>
          <w:p w:rsidR="005C03F4" w:rsidRPr="00027E63" w:rsidRDefault="005C03F4" w:rsidP="00027E63">
            <w:pPr>
              <w:spacing w:line="276" w:lineRule="auto"/>
              <w:jc w:val="center"/>
              <w:rPr>
                <w:b/>
                <w:sz w:val="28"/>
                <w:szCs w:val="28"/>
              </w:rPr>
            </w:pPr>
          </w:p>
        </w:tc>
      </w:tr>
      <w:tr w:rsidR="005C03F4" w:rsidRPr="00027E63" w:rsidTr="00027E63">
        <w:trPr>
          <w:trHeight w:val="851"/>
        </w:trPr>
        <w:tc>
          <w:tcPr>
            <w:tcW w:w="1584" w:type="dxa"/>
            <w:gridSpan w:val="2"/>
            <w:shd w:val="clear" w:color="auto" w:fill="BFBFBF" w:themeFill="background1" w:themeFillShade="BF"/>
            <w:vAlign w:val="center"/>
          </w:tcPr>
          <w:p w:rsidR="005C03F4" w:rsidRPr="00027E63" w:rsidRDefault="005C03F4" w:rsidP="00027E63">
            <w:pPr>
              <w:spacing w:line="276" w:lineRule="auto"/>
              <w:jc w:val="center"/>
              <w:rPr>
                <w:b/>
                <w:sz w:val="24"/>
                <w:szCs w:val="24"/>
              </w:rPr>
            </w:pPr>
          </w:p>
        </w:tc>
        <w:tc>
          <w:tcPr>
            <w:tcW w:w="657" w:type="dxa"/>
            <w:vAlign w:val="center"/>
          </w:tcPr>
          <w:p w:rsidR="005C03F4" w:rsidRPr="00027E63" w:rsidRDefault="00F7621D" w:rsidP="00027E63">
            <w:pPr>
              <w:spacing w:line="276" w:lineRule="auto"/>
              <w:jc w:val="center"/>
              <w:rPr>
                <w:sz w:val="24"/>
                <w:szCs w:val="24"/>
              </w:rPr>
            </w:pPr>
            <w:r w:rsidRPr="00027E63">
              <w:rPr>
                <w:sz w:val="24"/>
                <w:szCs w:val="24"/>
              </w:rPr>
              <w:t>127</w:t>
            </w:r>
          </w:p>
        </w:tc>
        <w:tc>
          <w:tcPr>
            <w:tcW w:w="4781" w:type="dxa"/>
            <w:vAlign w:val="center"/>
          </w:tcPr>
          <w:p w:rsidR="005C03F4" w:rsidRPr="00027E63" w:rsidRDefault="0098091D" w:rsidP="00027E63">
            <w:pPr>
              <w:spacing w:line="276" w:lineRule="auto"/>
              <w:jc w:val="center"/>
              <w:rPr>
                <w:sz w:val="24"/>
                <w:szCs w:val="24"/>
              </w:rPr>
            </w:pPr>
            <w:r w:rsidRPr="00027E63">
              <w:rPr>
                <w:rFonts w:eastAsia="Times New Roman"/>
                <w:bCs/>
                <w:color w:val="000000"/>
                <w:sz w:val="24"/>
                <w:szCs w:val="24"/>
              </w:rPr>
              <w:t>Irányítástechnikai gyakorlatok</w:t>
            </w:r>
          </w:p>
        </w:tc>
        <w:tc>
          <w:tcPr>
            <w:tcW w:w="3151" w:type="dxa"/>
            <w:gridSpan w:val="3"/>
            <w:shd w:val="clear" w:color="auto" w:fill="BFBFBF" w:themeFill="background1" w:themeFillShade="BF"/>
            <w:vAlign w:val="center"/>
          </w:tcPr>
          <w:p w:rsidR="005C03F4" w:rsidRPr="00027E63" w:rsidRDefault="005C03F4" w:rsidP="00027E63">
            <w:pPr>
              <w:spacing w:line="276" w:lineRule="auto"/>
              <w:jc w:val="center"/>
              <w:rPr>
                <w:b/>
                <w:sz w:val="24"/>
                <w:szCs w:val="24"/>
              </w:rPr>
            </w:pPr>
          </w:p>
        </w:tc>
      </w:tr>
      <w:tr w:rsidR="005C03F4" w:rsidTr="00027E63">
        <w:trPr>
          <w:trHeight w:val="794"/>
        </w:trPr>
        <w:tc>
          <w:tcPr>
            <w:tcW w:w="1584" w:type="dxa"/>
            <w:gridSpan w:val="2"/>
            <w:shd w:val="clear" w:color="auto" w:fill="BFBFBF" w:themeFill="background1" w:themeFillShade="BF"/>
            <w:vAlign w:val="center"/>
          </w:tcPr>
          <w:p w:rsidR="005C03F4" w:rsidRPr="00027E63" w:rsidRDefault="005C03F4" w:rsidP="00027E63">
            <w:pPr>
              <w:spacing w:line="276" w:lineRule="auto"/>
              <w:jc w:val="center"/>
              <w:rPr>
                <w:b/>
                <w:sz w:val="20"/>
                <w:szCs w:val="20"/>
              </w:rPr>
            </w:pPr>
          </w:p>
        </w:tc>
        <w:tc>
          <w:tcPr>
            <w:tcW w:w="657" w:type="dxa"/>
            <w:vAlign w:val="center"/>
          </w:tcPr>
          <w:p w:rsidR="005C03F4" w:rsidRPr="00027E63" w:rsidRDefault="0098091D" w:rsidP="00027E63">
            <w:pPr>
              <w:spacing w:line="276" w:lineRule="auto"/>
              <w:jc w:val="center"/>
              <w:rPr>
                <w:sz w:val="20"/>
                <w:szCs w:val="20"/>
              </w:rPr>
            </w:pPr>
            <w:r w:rsidRPr="00027E63">
              <w:rPr>
                <w:sz w:val="20"/>
                <w:szCs w:val="20"/>
              </w:rPr>
              <w:t>31</w:t>
            </w:r>
          </w:p>
        </w:tc>
        <w:tc>
          <w:tcPr>
            <w:tcW w:w="4781" w:type="dxa"/>
            <w:vAlign w:val="center"/>
          </w:tcPr>
          <w:p w:rsidR="005C03F4" w:rsidRPr="0098091D" w:rsidRDefault="0098091D" w:rsidP="00027E63">
            <w:pPr>
              <w:spacing w:line="276" w:lineRule="auto"/>
              <w:jc w:val="center"/>
              <w:rPr>
                <w:b/>
                <w:sz w:val="20"/>
                <w:szCs w:val="20"/>
              </w:rPr>
            </w:pPr>
            <w:r w:rsidRPr="000427CC">
              <w:rPr>
                <w:rFonts w:eastAsia="Times New Roman"/>
                <w:color w:val="000000"/>
                <w:sz w:val="20"/>
                <w:szCs w:val="20"/>
              </w:rPr>
              <w:t>Villamos irányítások építőelemei és készülékei</w:t>
            </w:r>
          </w:p>
        </w:tc>
        <w:tc>
          <w:tcPr>
            <w:tcW w:w="3151" w:type="dxa"/>
            <w:gridSpan w:val="3"/>
            <w:shd w:val="clear" w:color="auto" w:fill="BFBFBF" w:themeFill="background1" w:themeFillShade="BF"/>
            <w:vAlign w:val="center"/>
          </w:tcPr>
          <w:p w:rsidR="005C03F4" w:rsidRPr="00AA2B5E" w:rsidRDefault="005C03F4" w:rsidP="00027E63">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7</w:t>
            </w:r>
          </w:p>
        </w:tc>
        <w:tc>
          <w:tcPr>
            <w:tcW w:w="4781" w:type="dxa"/>
          </w:tcPr>
          <w:p w:rsidR="005C03F4" w:rsidRPr="00C20F53" w:rsidRDefault="00C20F53" w:rsidP="003F4D82">
            <w:pPr>
              <w:spacing w:line="276" w:lineRule="auto"/>
              <w:jc w:val="both"/>
              <w:rPr>
                <w:rFonts w:eastAsia="Calibri"/>
                <w:sz w:val="20"/>
                <w:szCs w:val="20"/>
              </w:rPr>
            </w:pPr>
            <w:r w:rsidRPr="00C20F53">
              <w:rPr>
                <w:rFonts w:eastAsia="Calibri"/>
                <w:sz w:val="20"/>
                <w:szCs w:val="20"/>
              </w:rPr>
              <w:t>Nem villamos mennyiségek átalakítása villamos jellé.</w:t>
            </w:r>
            <w:r w:rsidR="002D0F85">
              <w:rPr>
                <w:rFonts w:eastAsia="Calibri"/>
                <w:sz w:val="20"/>
                <w:szCs w:val="20"/>
              </w:rPr>
              <w:t xml:space="preserve"> </w:t>
            </w:r>
            <w:r w:rsidRPr="00C20F53">
              <w:rPr>
                <w:rFonts w:eastAsia="Calibri"/>
                <w:sz w:val="20"/>
                <w:szCs w:val="20"/>
              </w:rPr>
              <w:t>Passzív mérő-átalakítók. Ellenállás-alapú átalakítók mérése.</w:t>
            </w:r>
            <w:r w:rsidR="002D0F85">
              <w:rPr>
                <w:rFonts w:eastAsia="Calibri"/>
                <w:sz w:val="20"/>
                <w:szCs w:val="20"/>
              </w:rPr>
              <w:t xml:space="preserve"> </w:t>
            </w:r>
            <w:r w:rsidRPr="00C20F53">
              <w:rPr>
                <w:rFonts w:eastAsia="Calibri"/>
                <w:sz w:val="20"/>
                <w:szCs w:val="20"/>
              </w:rPr>
              <w:t>Huzalos mérő-átalakítók mérése.</w:t>
            </w:r>
            <w:r w:rsidR="002D0F85">
              <w:rPr>
                <w:rFonts w:eastAsia="Calibri"/>
                <w:sz w:val="20"/>
                <w:szCs w:val="20"/>
              </w:rPr>
              <w:t xml:space="preserve"> </w:t>
            </w:r>
            <w:r w:rsidRPr="00C20F53">
              <w:rPr>
                <w:rFonts w:eastAsia="Calibri"/>
                <w:sz w:val="20"/>
                <w:szCs w:val="20"/>
              </w:rPr>
              <w:t>Hőmérséklet-érzékelő ellenállások mérése.</w:t>
            </w:r>
            <w:r w:rsidR="002D0F85">
              <w:rPr>
                <w:rFonts w:eastAsia="Calibri"/>
                <w:sz w:val="20"/>
                <w:szCs w:val="20"/>
              </w:rPr>
              <w:t xml:space="preserve"> </w:t>
            </w:r>
            <w:r w:rsidRPr="00C20F53">
              <w:rPr>
                <w:rFonts w:eastAsia="Calibri"/>
                <w:sz w:val="20"/>
                <w:szCs w:val="20"/>
              </w:rPr>
              <w:t>Fényérzékelő ellenállások mérése.</w:t>
            </w:r>
            <w:r w:rsidR="002D0F85">
              <w:rPr>
                <w:rFonts w:eastAsia="Calibri"/>
                <w:sz w:val="20"/>
                <w:szCs w:val="20"/>
              </w:rPr>
              <w:t xml:space="preserve"> </w:t>
            </w:r>
            <w:r w:rsidRPr="00C20F53">
              <w:rPr>
                <w:rFonts w:eastAsia="Calibri"/>
                <w:sz w:val="20"/>
                <w:szCs w:val="20"/>
              </w:rPr>
              <w:t>Kapacitív átalakítók mérése.</w:t>
            </w:r>
            <w:r w:rsidR="002D0F85">
              <w:rPr>
                <w:rFonts w:eastAsia="Calibri"/>
                <w:sz w:val="20"/>
                <w:szCs w:val="20"/>
              </w:rPr>
              <w:t xml:space="preserve"> </w:t>
            </w:r>
            <w:r w:rsidRPr="00C20F53">
              <w:rPr>
                <w:rFonts w:eastAsia="Calibri"/>
                <w:sz w:val="20"/>
                <w:szCs w:val="20"/>
              </w:rPr>
              <w:t>Induktív átalakítók mérése.</w:t>
            </w:r>
            <w:r w:rsidR="002D0F85">
              <w:rPr>
                <w:rFonts w:eastAsia="Calibri"/>
                <w:sz w:val="20"/>
                <w:szCs w:val="20"/>
              </w:rPr>
              <w:t xml:space="preserve"> </w:t>
            </w:r>
            <w:r>
              <w:rPr>
                <w:rFonts w:eastAsia="Calibri"/>
                <w:sz w:val="20"/>
                <w:szCs w:val="20"/>
              </w:rPr>
              <w:t>Mérési jegyzőkönyv készítése.</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8</w:t>
            </w:r>
          </w:p>
        </w:tc>
        <w:tc>
          <w:tcPr>
            <w:tcW w:w="4781" w:type="dxa"/>
          </w:tcPr>
          <w:p w:rsidR="005C03F4" w:rsidRPr="00C20F53" w:rsidRDefault="00C20F53" w:rsidP="003F4D82">
            <w:pPr>
              <w:autoSpaceDE/>
              <w:autoSpaceDN/>
              <w:spacing w:line="276" w:lineRule="auto"/>
              <w:contextualSpacing/>
              <w:jc w:val="both"/>
              <w:rPr>
                <w:rFonts w:eastAsia="Calibri"/>
                <w:sz w:val="20"/>
                <w:szCs w:val="20"/>
                <w:lang w:eastAsia="en-US"/>
              </w:rPr>
            </w:pPr>
            <w:r w:rsidRPr="00C20F53">
              <w:rPr>
                <w:rFonts w:eastAsia="Calibri"/>
                <w:sz w:val="20"/>
                <w:szCs w:val="20"/>
                <w:lang w:eastAsia="en-US"/>
              </w:rPr>
              <w:t>Villamos készülékek felépítése, bekötése. Kapcsolókészülékek. Kézi kapcsolók. Nyomógombok.</w:t>
            </w:r>
            <w:r w:rsidR="002D0F85">
              <w:rPr>
                <w:rFonts w:eastAsia="Calibri"/>
                <w:sz w:val="20"/>
                <w:szCs w:val="20"/>
                <w:lang w:eastAsia="en-US"/>
              </w:rPr>
              <w:t xml:space="preserve"> </w:t>
            </w:r>
            <w:r w:rsidRPr="00C20F53">
              <w:rPr>
                <w:rFonts w:eastAsia="Calibri"/>
                <w:sz w:val="20"/>
                <w:szCs w:val="20"/>
                <w:lang w:eastAsia="en-US"/>
              </w:rPr>
              <w:t>Mechanikus végállás érzékelők. Mágneskapcsoló. Relé. Villamos készülékek jellemzőinek mérése.</w:t>
            </w:r>
            <w:r w:rsidR="002D0F85">
              <w:rPr>
                <w:rFonts w:eastAsia="Calibri"/>
                <w:sz w:val="20"/>
                <w:szCs w:val="20"/>
                <w:lang w:eastAsia="en-US"/>
              </w:rPr>
              <w:t xml:space="preserve"> </w:t>
            </w:r>
            <w:r>
              <w:rPr>
                <w:rFonts w:eastAsia="Calibri"/>
                <w:sz w:val="20"/>
                <w:szCs w:val="20"/>
              </w:rPr>
              <w:t>Mérési jegyzőkönyv készítése.</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8</w:t>
            </w:r>
          </w:p>
        </w:tc>
        <w:tc>
          <w:tcPr>
            <w:tcW w:w="4781" w:type="dxa"/>
          </w:tcPr>
          <w:p w:rsidR="005C03F4" w:rsidRPr="00C20F53" w:rsidRDefault="00C20F53" w:rsidP="003F4D82">
            <w:pPr>
              <w:autoSpaceDE/>
              <w:autoSpaceDN/>
              <w:spacing w:line="276" w:lineRule="auto"/>
              <w:contextualSpacing/>
              <w:jc w:val="both"/>
              <w:rPr>
                <w:rFonts w:eastAsia="Calibri"/>
                <w:sz w:val="20"/>
                <w:szCs w:val="20"/>
                <w:lang w:eastAsia="en-US"/>
              </w:rPr>
            </w:pPr>
            <w:r w:rsidRPr="00C20F53">
              <w:rPr>
                <w:rFonts w:eastAsia="Calibri"/>
                <w:sz w:val="20"/>
                <w:szCs w:val="20"/>
                <w:lang w:eastAsia="en-US"/>
              </w:rPr>
              <w:t>Villamos érintkezők.</w:t>
            </w:r>
            <w:r w:rsidR="002D0F85">
              <w:rPr>
                <w:rFonts w:eastAsia="Calibri"/>
                <w:sz w:val="20"/>
                <w:szCs w:val="20"/>
                <w:lang w:eastAsia="en-US"/>
              </w:rPr>
              <w:t xml:space="preserve"> </w:t>
            </w:r>
            <w:r w:rsidRPr="00C20F53">
              <w:rPr>
                <w:rFonts w:eastAsia="Calibri"/>
                <w:sz w:val="20"/>
                <w:szCs w:val="20"/>
                <w:lang w:eastAsia="en-US"/>
              </w:rPr>
              <w:t>Az érintkezők átmeneti ellenállásának vizsgálata.</w:t>
            </w:r>
            <w:r w:rsidR="002D0F85">
              <w:rPr>
                <w:rFonts w:eastAsia="Calibri"/>
                <w:sz w:val="20"/>
                <w:szCs w:val="20"/>
                <w:lang w:eastAsia="en-US"/>
              </w:rPr>
              <w:t xml:space="preserve"> </w:t>
            </w:r>
            <w:r w:rsidRPr="00C20F53">
              <w:rPr>
                <w:rFonts w:eastAsia="Calibri"/>
                <w:sz w:val="20"/>
                <w:szCs w:val="20"/>
                <w:lang w:eastAsia="en-US"/>
              </w:rPr>
              <w:t>Mágneskapcsoló felépítése, vizsgálata.</w:t>
            </w:r>
            <w:r w:rsidR="002D0F85">
              <w:rPr>
                <w:rFonts w:eastAsia="Calibri"/>
                <w:sz w:val="20"/>
                <w:szCs w:val="20"/>
                <w:lang w:eastAsia="en-US"/>
              </w:rPr>
              <w:t xml:space="preserve"> </w:t>
            </w:r>
            <w:r w:rsidRPr="00C20F53">
              <w:rPr>
                <w:rFonts w:eastAsia="Calibri"/>
                <w:sz w:val="20"/>
                <w:szCs w:val="20"/>
                <w:lang w:eastAsia="en-US"/>
              </w:rPr>
              <w:t>Elektromechanikus relék felépítése, vizsgálata. Relé meghúzása, elengedés. Időrelék, vizsgálata. A munka dokumentálása.</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8</w:t>
            </w:r>
          </w:p>
        </w:tc>
        <w:tc>
          <w:tcPr>
            <w:tcW w:w="4781" w:type="dxa"/>
          </w:tcPr>
          <w:p w:rsidR="005C03F4" w:rsidRPr="00027E63" w:rsidRDefault="00C20F53" w:rsidP="00027E63">
            <w:pPr>
              <w:autoSpaceDE/>
              <w:autoSpaceDN/>
              <w:spacing w:line="276" w:lineRule="auto"/>
              <w:contextualSpacing/>
              <w:jc w:val="both"/>
              <w:rPr>
                <w:rFonts w:eastAsia="Calibri"/>
                <w:sz w:val="20"/>
                <w:szCs w:val="20"/>
                <w:lang w:eastAsia="en-US"/>
              </w:rPr>
            </w:pPr>
            <w:r w:rsidRPr="00C20F53">
              <w:rPr>
                <w:rFonts w:eastAsia="Calibri"/>
                <w:sz w:val="20"/>
                <w:szCs w:val="20"/>
                <w:lang w:eastAsia="en-US"/>
              </w:rPr>
              <w:t>Logikai feltételek realizálása relék segítségével.</w:t>
            </w:r>
            <w:r w:rsidR="002D0F85">
              <w:rPr>
                <w:rFonts w:eastAsia="Calibri"/>
                <w:sz w:val="20"/>
                <w:szCs w:val="20"/>
                <w:lang w:eastAsia="en-US"/>
              </w:rPr>
              <w:t xml:space="preserve"> </w:t>
            </w:r>
            <w:r w:rsidRPr="00C20F53">
              <w:rPr>
                <w:rFonts w:eastAsia="Calibri"/>
                <w:sz w:val="20"/>
                <w:szCs w:val="20"/>
                <w:lang w:eastAsia="en-US"/>
              </w:rPr>
              <w:t>Tagadás, ÉS kapcsolat, VAGY kapcsolat megvalósítása relékkel.</w:t>
            </w:r>
            <w:r w:rsidR="002D0F85">
              <w:rPr>
                <w:rFonts w:eastAsia="Calibri"/>
                <w:sz w:val="20"/>
                <w:szCs w:val="20"/>
                <w:lang w:eastAsia="en-US"/>
              </w:rPr>
              <w:t xml:space="preserve"> </w:t>
            </w:r>
            <w:r w:rsidRPr="00C20F53">
              <w:rPr>
                <w:rFonts w:eastAsia="Calibri"/>
                <w:sz w:val="20"/>
                <w:szCs w:val="20"/>
                <w:lang w:eastAsia="en-US"/>
              </w:rPr>
              <w:t>A munka dokumentálása.</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98091D" w:rsidTr="00027E63">
        <w:trPr>
          <w:trHeight w:val="794"/>
        </w:trPr>
        <w:tc>
          <w:tcPr>
            <w:tcW w:w="1584" w:type="dxa"/>
            <w:gridSpan w:val="2"/>
            <w:shd w:val="clear" w:color="auto" w:fill="BFBFBF" w:themeFill="background1" w:themeFillShade="BF"/>
            <w:vAlign w:val="center"/>
          </w:tcPr>
          <w:p w:rsidR="0098091D" w:rsidRPr="00027E63" w:rsidRDefault="0098091D" w:rsidP="00027E63">
            <w:pPr>
              <w:spacing w:line="276" w:lineRule="auto"/>
              <w:jc w:val="center"/>
              <w:rPr>
                <w:b/>
                <w:sz w:val="20"/>
                <w:szCs w:val="20"/>
              </w:rPr>
            </w:pPr>
          </w:p>
        </w:tc>
        <w:tc>
          <w:tcPr>
            <w:tcW w:w="657" w:type="dxa"/>
            <w:vAlign w:val="center"/>
          </w:tcPr>
          <w:p w:rsidR="0098091D" w:rsidRPr="00027E63" w:rsidRDefault="0098091D" w:rsidP="00027E63">
            <w:pPr>
              <w:spacing w:line="276" w:lineRule="auto"/>
              <w:jc w:val="center"/>
              <w:rPr>
                <w:sz w:val="20"/>
                <w:szCs w:val="20"/>
              </w:rPr>
            </w:pPr>
            <w:r w:rsidRPr="00027E63">
              <w:rPr>
                <w:sz w:val="20"/>
                <w:szCs w:val="20"/>
              </w:rPr>
              <w:t>48</w:t>
            </w:r>
          </w:p>
        </w:tc>
        <w:tc>
          <w:tcPr>
            <w:tcW w:w="4781" w:type="dxa"/>
            <w:vAlign w:val="center"/>
          </w:tcPr>
          <w:p w:rsidR="0098091D" w:rsidRPr="0098091D" w:rsidRDefault="0098091D" w:rsidP="00027E63">
            <w:pPr>
              <w:spacing w:line="276" w:lineRule="auto"/>
              <w:jc w:val="center"/>
              <w:rPr>
                <w:b/>
                <w:sz w:val="20"/>
                <w:szCs w:val="20"/>
              </w:rPr>
            </w:pPr>
            <w:r w:rsidRPr="000427CC">
              <w:rPr>
                <w:rFonts w:eastAsia="Times New Roman"/>
                <w:color w:val="000000"/>
                <w:sz w:val="20"/>
                <w:szCs w:val="20"/>
              </w:rPr>
              <w:t>Vezérlési feladatok</w:t>
            </w:r>
          </w:p>
        </w:tc>
        <w:tc>
          <w:tcPr>
            <w:tcW w:w="3151" w:type="dxa"/>
            <w:gridSpan w:val="3"/>
            <w:shd w:val="clear" w:color="auto" w:fill="BFBFBF" w:themeFill="background1" w:themeFillShade="BF"/>
            <w:vAlign w:val="center"/>
          </w:tcPr>
          <w:p w:rsidR="0098091D" w:rsidRPr="00AA2B5E" w:rsidRDefault="0098091D" w:rsidP="00027E63">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8</w:t>
            </w:r>
          </w:p>
        </w:tc>
        <w:tc>
          <w:tcPr>
            <w:tcW w:w="4781" w:type="dxa"/>
          </w:tcPr>
          <w:p w:rsidR="005C03F4" w:rsidRPr="00C20F53" w:rsidRDefault="00C20F53" w:rsidP="002D0F85">
            <w:pPr>
              <w:autoSpaceDE/>
              <w:autoSpaceDN/>
              <w:spacing w:line="276" w:lineRule="auto"/>
              <w:contextualSpacing/>
              <w:jc w:val="both"/>
              <w:rPr>
                <w:rFonts w:eastAsia="Calibri"/>
                <w:sz w:val="20"/>
                <w:szCs w:val="20"/>
                <w:lang w:eastAsia="en-US"/>
              </w:rPr>
            </w:pPr>
            <w:r w:rsidRPr="00C20F53">
              <w:rPr>
                <w:rFonts w:eastAsia="Calibri"/>
                <w:sz w:val="20"/>
                <w:szCs w:val="20"/>
                <w:lang w:eastAsia="en-US"/>
              </w:rPr>
              <w:t xml:space="preserve">Vezérelt berendezés be-, és kikapcsolása. Öntartás: </w:t>
            </w:r>
            <w:r w:rsidR="002D0F85">
              <w:rPr>
                <w:rFonts w:eastAsia="Calibri"/>
                <w:sz w:val="20"/>
                <w:szCs w:val="20"/>
                <w:lang w:eastAsia="en-US"/>
              </w:rPr>
              <w:t>e</w:t>
            </w:r>
            <w:r w:rsidRPr="00C20F53">
              <w:rPr>
                <w:rFonts w:eastAsia="Calibri"/>
                <w:sz w:val="20"/>
                <w:szCs w:val="20"/>
                <w:lang w:eastAsia="en-US"/>
              </w:rPr>
              <w:t xml:space="preserve">lengedésre </w:t>
            </w:r>
            <w:r w:rsidR="002D0F85">
              <w:rPr>
                <w:rFonts w:eastAsia="Calibri"/>
                <w:sz w:val="20"/>
                <w:szCs w:val="20"/>
                <w:lang w:eastAsia="en-US"/>
              </w:rPr>
              <w:t xml:space="preserve">kitüntetett (dominánsan törlő). </w:t>
            </w:r>
            <w:r w:rsidRPr="00C20F53">
              <w:rPr>
                <w:rFonts w:eastAsia="Calibri"/>
                <w:sz w:val="20"/>
                <w:szCs w:val="20"/>
                <w:lang w:eastAsia="en-US"/>
              </w:rPr>
              <w:t>Meghúzásra kitüntetett (dominánsan beíró).</w:t>
            </w:r>
            <w:r w:rsidR="002D0F85">
              <w:rPr>
                <w:rFonts w:eastAsia="Calibri"/>
                <w:sz w:val="20"/>
                <w:szCs w:val="20"/>
                <w:lang w:eastAsia="en-US"/>
              </w:rPr>
              <w:t xml:space="preserve"> </w:t>
            </w:r>
            <w:r w:rsidRPr="00C20F53">
              <w:rPr>
                <w:rFonts w:eastAsia="Calibri"/>
                <w:sz w:val="20"/>
                <w:szCs w:val="20"/>
                <w:lang w:eastAsia="en-US"/>
              </w:rPr>
              <w:t xml:space="preserve">Vezérelt berendezés be-, és kikapcsolása távvezérléssel több helyről. </w:t>
            </w:r>
            <w:r>
              <w:rPr>
                <w:rFonts w:eastAsia="Calibri"/>
                <w:sz w:val="20"/>
                <w:szCs w:val="20"/>
                <w:lang w:eastAsia="en-US"/>
              </w:rPr>
              <w:t>Direkt-, indirekt vezérlés.</w:t>
            </w:r>
            <w:r w:rsidR="00C66692">
              <w:rPr>
                <w:rFonts w:eastAsia="Calibri"/>
                <w:sz w:val="20"/>
                <w:szCs w:val="20"/>
                <w:lang w:eastAsia="en-US"/>
              </w:rPr>
              <w:t xml:space="preserve"> A munka dokumentálása.</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8</w:t>
            </w:r>
          </w:p>
        </w:tc>
        <w:tc>
          <w:tcPr>
            <w:tcW w:w="4781" w:type="dxa"/>
          </w:tcPr>
          <w:p w:rsidR="005C03F4" w:rsidRPr="00C66692" w:rsidRDefault="00C66692" w:rsidP="003F4D82">
            <w:pPr>
              <w:autoSpaceDE/>
              <w:autoSpaceDN/>
              <w:spacing w:line="276" w:lineRule="auto"/>
              <w:contextualSpacing/>
              <w:jc w:val="both"/>
              <w:rPr>
                <w:rFonts w:eastAsia="Calibri"/>
                <w:sz w:val="20"/>
                <w:szCs w:val="20"/>
                <w:lang w:eastAsia="en-US"/>
              </w:rPr>
            </w:pPr>
            <w:r w:rsidRPr="00C66692">
              <w:rPr>
                <w:rFonts w:eastAsia="Calibri"/>
                <w:sz w:val="20"/>
                <w:szCs w:val="20"/>
                <w:lang w:eastAsia="en-US"/>
              </w:rPr>
              <w:t xml:space="preserve">A villamos reteszelés elvének alkalmazása. Egyszerű nyomógombos reteszelő kapcsolás vizsgálata. Nyomógombos keresztreteszelés vizsgálata. </w:t>
            </w:r>
            <w:r>
              <w:rPr>
                <w:rFonts w:eastAsia="Calibri"/>
                <w:sz w:val="20"/>
                <w:szCs w:val="20"/>
                <w:lang w:eastAsia="en-US"/>
              </w:rPr>
              <w:t>A munka dokumentálása.</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5C03F4" w:rsidTr="000B709F">
        <w:trPr>
          <w:trHeight w:val="794"/>
        </w:trPr>
        <w:tc>
          <w:tcPr>
            <w:tcW w:w="661" w:type="dxa"/>
            <w:vAlign w:val="center"/>
          </w:tcPr>
          <w:p w:rsidR="005C03F4" w:rsidRPr="00027E63" w:rsidRDefault="005C03F4" w:rsidP="003F4D82">
            <w:pPr>
              <w:spacing w:line="276" w:lineRule="auto"/>
              <w:jc w:val="center"/>
              <w:rPr>
                <w:b/>
                <w:sz w:val="20"/>
                <w:szCs w:val="20"/>
              </w:rPr>
            </w:pPr>
          </w:p>
        </w:tc>
        <w:tc>
          <w:tcPr>
            <w:tcW w:w="923" w:type="dxa"/>
            <w:vAlign w:val="center"/>
          </w:tcPr>
          <w:p w:rsidR="005C03F4" w:rsidRPr="00027E63" w:rsidRDefault="005C03F4" w:rsidP="003F4D82">
            <w:pPr>
              <w:spacing w:line="276" w:lineRule="auto"/>
              <w:jc w:val="center"/>
              <w:rPr>
                <w:b/>
                <w:sz w:val="20"/>
                <w:szCs w:val="20"/>
              </w:rPr>
            </w:pPr>
          </w:p>
        </w:tc>
        <w:tc>
          <w:tcPr>
            <w:tcW w:w="657" w:type="dxa"/>
            <w:vAlign w:val="center"/>
          </w:tcPr>
          <w:p w:rsidR="005C03F4" w:rsidRPr="00027E63" w:rsidRDefault="0098091D" w:rsidP="003F4D82">
            <w:pPr>
              <w:spacing w:line="276" w:lineRule="auto"/>
              <w:jc w:val="center"/>
              <w:rPr>
                <w:sz w:val="20"/>
                <w:szCs w:val="20"/>
              </w:rPr>
            </w:pPr>
            <w:r w:rsidRPr="00027E63">
              <w:rPr>
                <w:sz w:val="20"/>
                <w:szCs w:val="20"/>
              </w:rPr>
              <w:t>8</w:t>
            </w:r>
          </w:p>
        </w:tc>
        <w:tc>
          <w:tcPr>
            <w:tcW w:w="4781" w:type="dxa"/>
          </w:tcPr>
          <w:p w:rsidR="005C03F4" w:rsidRPr="00C66692" w:rsidRDefault="00C66692" w:rsidP="003F4D82">
            <w:pPr>
              <w:autoSpaceDE/>
              <w:autoSpaceDN/>
              <w:spacing w:line="276" w:lineRule="auto"/>
              <w:contextualSpacing/>
              <w:jc w:val="both"/>
              <w:rPr>
                <w:rFonts w:eastAsia="Calibri"/>
                <w:sz w:val="20"/>
                <w:szCs w:val="20"/>
                <w:lang w:eastAsia="en-US"/>
              </w:rPr>
            </w:pPr>
            <w:r w:rsidRPr="00C66692">
              <w:rPr>
                <w:rFonts w:eastAsia="Calibri"/>
                <w:sz w:val="20"/>
                <w:szCs w:val="20"/>
                <w:lang w:eastAsia="en-US"/>
              </w:rPr>
              <w:t>Időfüggetlen logikai feladatok tervezése megépítése relékkel:</w:t>
            </w:r>
            <w:r w:rsidR="002D0F85">
              <w:rPr>
                <w:rFonts w:eastAsia="Calibri"/>
                <w:sz w:val="20"/>
                <w:szCs w:val="20"/>
                <w:lang w:eastAsia="en-US"/>
              </w:rPr>
              <w:t xml:space="preserve"> 3 változós logikai feladat, 4 változós logikai feladat. </w:t>
            </w:r>
            <w:r w:rsidRPr="00C66692">
              <w:rPr>
                <w:rFonts w:eastAsia="Calibri"/>
                <w:sz w:val="20"/>
                <w:szCs w:val="20"/>
                <w:lang w:eastAsia="en-US"/>
              </w:rPr>
              <w:t>A munka dokumentálása.</w:t>
            </w:r>
          </w:p>
        </w:tc>
        <w:tc>
          <w:tcPr>
            <w:tcW w:w="846" w:type="dxa"/>
          </w:tcPr>
          <w:p w:rsidR="005C03F4" w:rsidRPr="00AA2B5E" w:rsidRDefault="005C03F4" w:rsidP="003F4D82">
            <w:pPr>
              <w:spacing w:line="276" w:lineRule="auto"/>
              <w:jc w:val="center"/>
              <w:rPr>
                <w:b/>
              </w:rPr>
            </w:pPr>
          </w:p>
        </w:tc>
        <w:tc>
          <w:tcPr>
            <w:tcW w:w="923" w:type="dxa"/>
          </w:tcPr>
          <w:p w:rsidR="005C03F4" w:rsidRPr="00AA2B5E" w:rsidRDefault="005C03F4" w:rsidP="003F4D82">
            <w:pPr>
              <w:spacing w:line="276" w:lineRule="auto"/>
              <w:jc w:val="center"/>
              <w:rPr>
                <w:b/>
              </w:rPr>
            </w:pPr>
          </w:p>
        </w:tc>
        <w:tc>
          <w:tcPr>
            <w:tcW w:w="1382" w:type="dxa"/>
          </w:tcPr>
          <w:p w:rsidR="005C03F4" w:rsidRPr="00AA2B5E" w:rsidRDefault="005C03F4" w:rsidP="003F4D82">
            <w:pPr>
              <w:spacing w:line="276" w:lineRule="auto"/>
              <w:jc w:val="center"/>
              <w:rPr>
                <w:b/>
              </w:rPr>
            </w:pPr>
          </w:p>
        </w:tc>
      </w:tr>
      <w:tr w:rsidR="00BE51B7" w:rsidTr="000B709F">
        <w:trPr>
          <w:trHeight w:val="794"/>
        </w:trPr>
        <w:tc>
          <w:tcPr>
            <w:tcW w:w="661" w:type="dxa"/>
            <w:vAlign w:val="center"/>
          </w:tcPr>
          <w:p w:rsidR="00BE51B7" w:rsidRPr="00027E63" w:rsidRDefault="00BE51B7" w:rsidP="003F4D82">
            <w:pPr>
              <w:spacing w:line="276" w:lineRule="auto"/>
              <w:jc w:val="center"/>
              <w:rPr>
                <w:b/>
                <w:sz w:val="20"/>
                <w:szCs w:val="20"/>
              </w:rPr>
            </w:pPr>
          </w:p>
        </w:tc>
        <w:tc>
          <w:tcPr>
            <w:tcW w:w="923" w:type="dxa"/>
            <w:vAlign w:val="center"/>
          </w:tcPr>
          <w:p w:rsidR="00BE51B7" w:rsidRPr="00027E63" w:rsidRDefault="00BE51B7" w:rsidP="003F4D82">
            <w:pPr>
              <w:spacing w:line="276" w:lineRule="auto"/>
              <w:jc w:val="center"/>
              <w:rPr>
                <w:b/>
                <w:sz w:val="20"/>
                <w:szCs w:val="20"/>
              </w:rPr>
            </w:pPr>
          </w:p>
        </w:tc>
        <w:tc>
          <w:tcPr>
            <w:tcW w:w="657" w:type="dxa"/>
            <w:vAlign w:val="center"/>
          </w:tcPr>
          <w:p w:rsidR="00BE51B7" w:rsidRPr="00027E63" w:rsidRDefault="0098091D" w:rsidP="003F4D82">
            <w:pPr>
              <w:spacing w:line="276" w:lineRule="auto"/>
              <w:jc w:val="center"/>
              <w:rPr>
                <w:sz w:val="20"/>
                <w:szCs w:val="20"/>
              </w:rPr>
            </w:pPr>
            <w:r w:rsidRPr="00027E63">
              <w:rPr>
                <w:sz w:val="20"/>
                <w:szCs w:val="20"/>
              </w:rPr>
              <w:t>8</w:t>
            </w:r>
          </w:p>
        </w:tc>
        <w:tc>
          <w:tcPr>
            <w:tcW w:w="4781" w:type="dxa"/>
          </w:tcPr>
          <w:p w:rsidR="00BE51B7" w:rsidRPr="00E663FD" w:rsidRDefault="00E663FD" w:rsidP="003F4D82">
            <w:pPr>
              <w:autoSpaceDE/>
              <w:autoSpaceDN/>
              <w:spacing w:line="276" w:lineRule="auto"/>
              <w:contextualSpacing/>
              <w:jc w:val="both"/>
              <w:rPr>
                <w:rFonts w:eastAsia="Calibri"/>
                <w:sz w:val="20"/>
                <w:szCs w:val="20"/>
                <w:lang w:eastAsia="en-US"/>
              </w:rPr>
            </w:pPr>
            <w:r w:rsidRPr="00E663FD">
              <w:rPr>
                <w:rFonts w:eastAsia="Calibri"/>
                <w:sz w:val="20"/>
                <w:szCs w:val="20"/>
                <w:lang w:eastAsia="en-US"/>
              </w:rPr>
              <w:t>Időrelék gyakorlati alkalmazása:</w:t>
            </w:r>
            <w:r w:rsidR="002D0F85">
              <w:rPr>
                <w:rFonts w:eastAsia="Calibri"/>
                <w:sz w:val="20"/>
                <w:szCs w:val="20"/>
                <w:lang w:eastAsia="en-US"/>
              </w:rPr>
              <w:t xml:space="preserve"> </w:t>
            </w:r>
            <w:r w:rsidRPr="00E663FD">
              <w:rPr>
                <w:rFonts w:eastAsia="Calibri"/>
                <w:sz w:val="20"/>
                <w:szCs w:val="20"/>
                <w:lang w:eastAsia="en-US"/>
              </w:rPr>
              <w:t>késleltetve meghúzó</w:t>
            </w:r>
            <w:r>
              <w:rPr>
                <w:rFonts w:eastAsia="Calibri"/>
                <w:sz w:val="20"/>
                <w:szCs w:val="20"/>
                <w:lang w:eastAsia="en-US"/>
              </w:rPr>
              <w:t xml:space="preserve">, </w:t>
            </w:r>
            <w:r w:rsidRPr="00E663FD">
              <w:rPr>
                <w:rFonts w:eastAsia="Calibri"/>
                <w:sz w:val="20"/>
                <w:szCs w:val="20"/>
                <w:lang w:eastAsia="en-US"/>
              </w:rPr>
              <w:t xml:space="preserve">késleltetve elengedő, késleltetve meghúzó és elengedő. Lépcsőházi világítás áramutas kapcsolásának megtervezése, összeállítása. </w:t>
            </w:r>
          </w:p>
        </w:tc>
        <w:tc>
          <w:tcPr>
            <w:tcW w:w="846" w:type="dxa"/>
          </w:tcPr>
          <w:p w:rsidR="00BE51B7" w:rsidRPr="00AA2B5E" w:rsidRDefault="00BE51B7" w:rsidP="003F4D82">
            <w:pPr>
              <w:spacing w:line="276" w:lineRule="auto"/>
              <w:jc w:val="center"/>
              <w:rPr>
                <w:b/>
              </w:rPr>
            </w:pPr>
          </w:p>
        </w:tc>
        <w:tc>
          <w:tcPr>
            <w:tcW w:w="923" w:type="dxa"/>
          </w:tcPr>
          <w:p w:rsidR="00BE51B7" w:rsidRPr="00AA2B5E" w:rsidRDefault="00BE51B7" w:rsidP="003F4D82">
            <w:pPr>
              <w:spacing w:line="276" w:lineRule="auto"/>
              <w:jc w:val="center"/>
              <w:rPr>
                <w:b/>
              </w:rPr>
            </w:pPr>
          </w:p>
        </w:tc>
        <w:tc>
          <w:tcPr>
            <w:tcW w:w="1382" w:type="dxa"/>
          </w:tcPr>
          <w:p w:rsidR="00BE51B7" w:rsidRPr="00AA2B5E" w:rsidRDefault="00BE51B7"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E663FD" w:rsidRDefault="00E663FD" w:rsidP="003F4D82">
            <w:pPr>
              <w:autoSpaceDE/>
              <w:autoSpaceDN/>
              <w:spacing w:line="276" w:lineRule="auto"/>
              <w:contextualSpacing/>
              <w:jc w:val="both"/>
              <w:rPr>
                <w:rFonts w:eastAsia="Calibri"/>
                <w:sz w:val="20"/>
                <w:szCs w:val="20"/>
                <w:lang w:eastAsia="en-US"/>
              </w:rPr>
            </w:pPr>
            <w:r w:rsidRPr="00E663FD">
              <w:rPr>
                <w:rFonts w:eastAsia="Calibri"/>
                <w:sz w:val="20"/>
                <w:szCs w:val="20"/>
                <w:lang w:eastAsia="en-US"/>
              </w:rPr>
              <w:t>Összetett vezérlések tervezése, megvalósítása.</w:t>
            </w:r>
            <w:r w:rsidR="002D0F85">
              <w:rPr>
                <w:rFonts w:eastAsia="Calibri"/>
                <w:sz w:val="20"/>
                <w:szCs w:val="20"/>
                <w:lang w:eastAsia="en-US"/>
              </w:rPr>
              <w:t xml:space="preserve"> </w:t>
            </w:r>
            <w:r w:rsidRPr="00E663FD">
              <w:rPr>
                <w:rFonts w:eastAsia="Calibri"/>
                <w:sz w:val="20"/>
                <w:szCs w:val="20"/>
                <w:lang w:eastAsia="en-US"/>
              </w:rPr>
              <w:t>Sorrendi vezérlések tervezése, megvalósítása.</w:t>
            </w:r>
            <w:r w:rsidR="002D0F85">
              <w:rPr>
                <w:rFonts w:eastAsia="Calibri"/>
                <w:sz w:val="20"/>
                <w:szCs w:val="20"/>
                <w:lang w:eastAsia="en-US"/>
              </w:rPr>
              <w:t xml:space="preserve"> </w:t>
            </w:r>
            <w:r>
              <w:rPr>
                <w:rFonts w:eastAsia="Calibri"/>
                <w:sz w:val="20"/>
                <w:szCs w:val="20"/>
                <w:lang w:eastAsia="en-US"/>
              </w:rPr>
              <w:t xml:space="preserve">Lefutó vezérlések </w:t>
            </w:r>
            <w:r w:rsidRPr="00E663FD">
              <w:rPr>
                <w:rFonts w:eastAsia="Calibri"/>
                <w:sz w:val="20"/>
                <w:szCs w:val="20"/>
                <w:lang w:eastAsia="en-US"/>
              </w:rPr>
              <w:t>tervezése, megvalósítása.</w:t>
            </w:r>
            <w:r>
              <w:rPr>
                <w:rFonts w:eastAsia="Calibri"/>
                <w:sz w:val="20"/>
                <w:szCs w:val="20"/>
                <w:lang w:eastAsia="en-US"/>
              </w:rPr>
              <w:t xml:space="preserve"> A munka 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E663FD" w:rsidRDefault="00E663FD" w:rsidP="003F4D82">
            <w:pPr>
              <w:autoSpaceDE/>
              <w:autoSpaceDN/>
              <w:spacing w:line="276" w:lineRule="auto"/>
              <w:contextualSpacing/>
              <w:jc w:val="both"/>
              <w:rPr>
                <w:rFonts w:eastAsia="Calibri"/>
                <w:sz w:val="20"/>
                <w:szCs w:val="20"/>
                <w:lang w:eastAsia="en-US"/>
              </w:rPr>
            </w:pPr>
            <w:r w:rsidRPr="00E663FD">
              <w:rPr>
                <w:rFonts w:eastAsia="Calibri"/>
                <w:sz w:val="20"/>
                <w:szCs w:val="20"/>
                <w:lang w:eastAsia="en-US"/>
              </w:rPr>
              <w:t>Villamos motorok indításának vezérlése. Nyomógombos közvetlen vezérlés. A háromfázisú aszinkronmotor forgásirányváltása. Az egyenáramú motorok forgásirányváltása. Az aszinkronmotor fordulatszám változtatása. A munka</w:t>
            </w:r>
            <w:r w:rsidR="002D0F85">
              <w:rPr>
                <w:rFonts w:eastAsia="Calibri"/>
                <w:sz w:val="20"/>
                <w:szCs w:val="20"/>
                <w:lang w:eastAsia="en-US"/>
              </w:rPr>
              <w:t xml:space="preserve"> </w:t>
            </w:r>
            <w:r w:rsidRPr="00E663FD">
              <w:rPr>
                <w:rFonts w:eastAsia="Calibri"/>
                <w:sz w:val="20"/>
                <w:szCs w:val="20"/>
                <w:lang w:eastAsia="en-US"/>
              </w:rPr>
              <w:t>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27E63">
        <w:trPr>
          <w:trHeight w:val="794"/>
        </w:trPr>
        <w:tc>
          <w:tcPr>
            <w:tcW w:w="1584" w:type="dxa"/>
            <w:gridSpan w:val="2"/>
            <w:shd w:val="clear" w:color="auto" w:fill="BFBFBF" w:themeFill="background1" w:themeFillShade="BF"/>
            <w:vAlign w:val="center"/>
          </w:tcPr>
          <w:p w:rsidR="0098091D" w:rsidRPr="00027E63" w:rsidRDefault="0098091D" w:rsidP="00027E63">
            <w:pPr>
              <w:spacing w:line="276" w:lineRule="auto"/>
              <w:jc w:val="center"/>
              <w:rPr>
                <w:b/>
                <w:sz w:val="20"/>
                <w:szCs w:val="20"/>
              </w:rPr>
            </w:pPr>
          </w:p>
        </w:tc>
        <w:tc>
          <w:tcPr>
            <w:tcW w:w="657" w:type="dxa"/>
            <w:vAlign w:val="center"/>
          </w:tcPr>
          <w:p w:rsidR="0098091D" w:rsidRPr="00027E63" w:rsidRDefault="00F7621D" w:rsidP="00027E63">
            <w:pPr>
              <w:spacing w:line="276" w:lineRule="auto"/>
              <w:jc w:val="center"/>
              <w:rPr>
                <w:sz w:val="20"/>
                <w:szCs w:val="20"/>
              </w:rPr>
            </w:pPr>
            <w:r w:rsidRPr="00027E63">
              <w:rPr>
                <w:sz w:val="20"/>
                <w:szCs w:val="20"/>
              </w:rPr>
              <w:t>48</w:t>
            </w:r>
          </w:p>
        </w:tc>
        <w:tc>
          <w:tcPr>
            <w:tcW w:w="4781" w:type="dxa"/>
            <w:vAlign w:val="center"/>
          </w:tcPr>
          <w:p w:rsidR="0098091D" w:rsidRPr="0098091D" w:rsidRDefault="0098091D" w:rsidP="00027E63">
            <w:pPr>
              <w:spacing w:line="276" w:lineRule="auto"/>
              <w:jc w:val="center"/>
              <w:rPr>
                <w:b/>
                <w:sz w:val="20"/>
                <w:szCs w:val="20"/>
              </w:rPr>
            </w:pPr>
            <w:r w:rsidRPr="000427CC">
              <w:rPr>
                <w:rFonts w:eastAsia="Times New Roman"/>
                <w:color w:val="000000"/>
                <w:sz w:val="20"/>
                <w:szCs w:val="20"/>
              </w:rPr>
              <w:t>Szabályozási feladatok</w:t>
            </w:r>
          </w:p>
        </w:tc>
        <w:tc>
          <w:tcPr>
            <w:tcW w:w="3151" w:type="dxa"/>
            <w:gridSpan w:val="3"/>
            <w:shd w:val="clear" w:color="auto" w:fill="BFBFBF" w:themeFill="background1" w:themeFillShade="BF"/>
            <w:vAlign w:val="center"/>
          </w:tcPr>
          <w:p w:rsidR="0098091D" w:rsidRPr="00AA2B5E" w:rsidRDefault="0098091D" w:rsidP="00027E63">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E663FD" w:rsidRDefault="00E663FD" w:rsidP="003F4D82">
            <w:pPr>
              <w:autoSpaceDE/>
              <w:autoSpaceDN/>
              <w:spacing w:line="276" w:lineRule="auto"/>
              <w:jc w:val="both"/>
              <w:rPr>
                <w:rFonts w:eastAsia="Calibri"/>
                <w:sz w:val="20"/>
                <w:szCs w:val="20"/>
                <w:lang w:eastAsia="en-US"/>
              </w:rPr>
            </w:pPr>
            <w:r w:rsidRPr="00E663FD">
              <w:rPr>
                <w:rFonts w:eastAsia="Calibri"/>
                <w:sz w:val="20"/>
                <w:szCs w:val="20"/>
                <w:lang w:eastAsia="en-US"/>
              </w:rPr>
              <w:t>Távadók</w:t>
            </w:r>
            <w:r>
              <w:rPr>
                <w:rFonts w:eastAsia="Calibri"/>
                <w:sz w:val="20"/>
                <w:szCs w:val="20"/>
                <w:lang w:eastAsia="en-US"/>
              </w:rPr>
              <w:t xml:space="preserve">. </w:t>
            </w:r>
            <w:r w:rsidRPr="00E663FD">
              <w:rPr>
                <w:rFonts w:eastAsia="Calibri"/>
                <w:sz w:val="20"/>
                <w:szCs w:val="20"/>
                <w:lang w:eastAsia="en-US"/>
              </w:rPr>
              <w:t>Nyílt hatásláncú távadó vizsgálata.</w:t>
            </w:r>
            <w:r w:rsidR="002D0F85">
              <w:rPr>
                <w:rFonts w:eastAsia="Calibri"/>
                <w:sz w:val="20"/>
                <w:szCs w:val="20"/>
                <w:lang w:eastAsia="en-US"/>
              </w:rPr>
              <w:t xml:space="preserve"> </w:t>
            </w:r>
            <w:r w:rsidRPr="00E663FD">
              <w:rPr>
                <w:rFonts w:eastAsia="Calibri"/>
                <w:sz w:val="20"/>
                <w:szCs w:val="20"/>
                <w:lang w:eastAsia="en-US"/>
              </w:rPr>
              <w:t>Zárt hatásláncú távadó vizsgálata.</w:t>
            </w:r>
            <w:r w:rsidR="002D0F85">
              <w:rPr>
                <w:rFonts w:eastAsia="Calibri"/>
                <w:sz w:val="20"/>
                <w:szCs w:val="20"/>
                <w:lang w:eastAsia="en-US"/>
              </w:rPr>
              <w:t xml:space="preserve"> </w:t>
            </w:r>
            <w:r w:rsidRPr="00E663FD">
              <w:rPr>
                <w:rFonts w:eastAsia="Calibri"/>
                <w:sz w:val="20"/>
                <w:szCs w:val="20"/>
                <w:lang w:eastAsia="en-US"/>
              </w:rPr>
              <w:t>Példák analóg villamos kimenetű távadóra.</w:t>
            </w:r>
            <w:r w:rsidR="00B2155E">
              <w:rPr>
                <w:rFonts w:eastAsia="Calibri"/>
                <w:sz w:val="20"/>
                <w:szCs w:val="20"/>
                <w:lang w:eastAsia="en-US"/>
              </w:rPr>
              <w:t xml:space="preserve"> </w:t>
            </w:r>
            <w:r w:rsidRPr="00E663FD">
              <w:rPr>
                <w:rFonts w:eastAsia="Calibri"/>
                <w:sz w:val="20"/>
                <w:szCs w:val="20"/>
                <w:lang w:eastAsia="en-US"/>
              </w:rPr>
              <w:t>Áramtávadók vizsgálata.</w:t>
            </w:r>
            <w:r w:rsidR="00B2155E">
              <w:rPr>
                <w:rFonts w:eastAsia="Calibri"/>
                <w:sz w:val="20"/>
                <w:szCs w:val="20"/>
                <w:lang w:eastAsia="en-US"/>
              </w:rPr>
              <w:t xml:space="preserve"> </w:t>
            </w:r>
            <w:r w:rsidRPr="00E663FD">
              <w:rPr>
                <w:rFonts w:eastAsia="Calibri"/>
                <w:sz w:val="20"/>
                <w:szCs w:val="20"/>
                <w:lang w:eastAsia="en-US"/>
              </w:rPr>
              <w:t>A munka</w:t>
            </w:r>
            <w:r w:rsidR="00B2155E">
              <w:rPr>
                <w:rFonts w:eastAsia="Calibri"/>
                <w:sz w:val="20"/>
                <w:szCs w:val="20"/>
                <w:lang w:eastAsia="en-US"/>
              </w:rPr>
              <w:t xml:space="preserve"> </w:t>
            </w:r>
            <w:r w:rsidRPr="00E663FD">
              <w:rPr>
                <w:rFonts w:eastAsia="Calibri"/>
                <w:sz w:val="20"/>
                <w:szCs w:val="20"/>
                <w:lang w:eastAsia="en-US"/>
              </w:rPr>
              <w:t>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B44DC5" w:rsidRDefault="00E663FD" w:rsidP="00B2155E">
            <w:pPr>
              <w:autoSpaceDE/>
              <w:autoSpaceDN/>
              <w:spacing w:line="276" w:lineRule="auto"/>
              <w:contextualSpacing/>
              <w:jc w:val="both"/>
              <w:rPr>
                <w:rFonts w:eastAsia="Calibri"/>
                <w:sz w:val="20"/>
                <w:szCs w:val="20"/>
                <w:lang w:eastAsia="en-US"/>
              </w:rPr>
            </w:pPr>
            <w:r w:rsidRPr="00E663FD">
              <w:rPr>
                <w:rFonts w:eastAsia="Calibri"/>
                <w:sz w:val="20"/>
                <w:szCs w:val="20"/>
                <w:lang w:eastAsia="en-US"/>
              </w:rPr>
              <w:t>Alapjelképzők</w:t>
            </w:r>
            <w:r w:rsidRPr="00B44DC5">
              <w:rPr>
                <w:rFonts w:eastAsia="Calibri"/>
                <w:sz w:val="20"/>
                <w:szCs w:val="20"/>
                <w:lang w:eastAsia="en-US"/>
              </w:rPr>
              <w:t xml:space="preserve"> vizsgálata</w:t>
            </w:r>
            <w:r w:rsidRPr="00E663FD">
              <w:rPr>
                <w:rFonts w:eastAsia="Calibri"/>
                <w:sz w:val="20"/>
                <w:szCs w:val="20"/>
                <w:lang w:eastAsia="en-US"/>
              </w:rPr>
              <w:t>.</w:t>
            </w:r>
            <w:r w:rsidR="00B2155E">
              <w:rPr>
                <w:rFonts w:eastAsia="Calibri"/>
                <w:sz w:val="20"/>
                <w:szCs w:val="20"/>
                <w:lang w:eastAsia="en-US"/>
              </w:rPr>
              <w:t xml:space="preserve"> </w:t>
            </w:r>
            <w:r w:rsidRPr="00E663FD">
              <w:rPr>
                <w:rFonts w:eastAsia="Calibri"/>
                <w:sz w:val="20"/>
                <w:szCs w:val="20"/>
                <w:lang w:eastAsia="en-US"/>
              </w:rPr>
              <w:t>Feszültségstabilizátorok</w:t>
            </w:r>
            <w:r w:rsidR="00B44DC5">
              <w:rPr>
                <w:rFonts w:eastAsia="Calibri"/>
                <w:sz w:val="20"/>
                <w:szCs w:val="20"/>
                <w:lang w:eastAsia="en-US"/>
              </w:rPr>
              <w:t xml:space="preserve"> vizsgálata</w:t>
            </w:r>
            <w:r w:rsidRPr="00E663FD">
              <w:rPr>
                <w:rFonts w:eastAsia="Calibri"/>
                <w:sz w:val="20"/>
                <w:szCs w:val="20"/>
                <w:lang w:eastAsia="en-US"/>
              </w:rPr>
              <w:t>.</w:t>
            </w:r>
            <w:r w:rsidR="00B2155E">
              <w:rPr>
                <w:rFonts w:eastAsia="Calibri"/>
                <w:sz w:val="20"/>
                <w:szCs w:val="20"/>
                <w:lang w:eastAsia="en-US"/>
              </w:rPr>
              <w:t xml:space="preserve"> </w:t>
            </w:r>
            <w:r w:rsidRPr="00E663FD">
              <w:rPr>
                <w:rFonts w:eastAsia="Calibri"/>
                <w:sz w:val="20"/>
                <w:szCs w:val="20"/>
                <w:lang w:eastAsia="en-US"/>
              </w:rPr>
              <w:t>Egyenáram-stabilizátorok.</w:t>
            </w:r>
            <w:r w:rsidR="00B2155E">
              <w:rPr>
                <w:rFonts w:eastAsia="Calibri"/>
                <w:sz w:val="20"/>
                <w:szCs w:val="20"/>
                <w:lang w:eastAsia="en-US"/>
              </w:rPr>
              <w:t xml:space="preserve"> </w:t>
            </w:r>
            <w:r w:rsidRPr="00E663FD">
              <w:rPr>
                <w:rFonts w:eastAsia="Calibri"/>
                <w:sz w:val="20"/>
                <w:szCs w:val="20"/>
                <w:lang w:eastAsia="en-US"/>
              </w:rPr>
              <w:t>Különbségképzők.</w:t>
            </w:r>
            <w:r w:rsidR="00B2155E">
              <w:rPr>
                <w:rFonts w:eastAsia="Calibri"/>
                <w:sz w:val="20"/>
                <w:szCs w:val="20"/>
                <w:lang w:eastAsia="en-US"/>
              </w:rPr>
              <w:t xml:space="preserve"> </w:t>
            </w:r>
            <w:r w:rsidRPr="00E663FD">
              <w:rPr>
                <w:rFonts w:eastAsia="Calibri"/>
                <w:sz w:val="20"/>
                <w:szCs w:val="20"/>
                <w:lang w:eastAsia="en-US"/>
              </w:rPr>
              <w:t>Különbségképző differenciálerősítő</w:t>
            </w:r>
            <w:r w:rsidR="00B44DC5" w:rsidRPr="00B44DC5">
              <w:rPr>
                <w:rFonts w:eastAsia="Calibri"/>
                <w:sz w:val="20"/>
                <w:szCs w:val="20"/>
                <w:lang w:eastAsia="en-US"/>
              </w:rPr>
              <w:t xml:space="preserve"> vizsgálata</w:t>
            </w:r>
            <w:r w:rsidRPr="00E663FD">
              <w:rPr>
                <w:rFonts w:eastAsia="Calibri"/>
                <w:sz w:val="20"/>
                <w:szCs w:val="20"/>
                <w:lang w:eastAsia="en-US"/>
              </w:rPr>
              <w:t>.</w:t>
            </w:r>
            <w:r w:rsidR="00B2155E">
              <w:rPr>
                <w:rFonts w:eastAsia="Calibri"/>
                <w:sz w:val="20"/>
                <w:szCs w:val="20"/>
                <w:lang w:eastAsia="en-US"/>
              </w:rPr>
              <w:t xml:space="preserve"> </w:t>
            </w:r>
            <w:r w:rsidR="00B44DC5" w:rsidRPr="00E663FD">
              <w:rPr>
                <w:rFonts w:eastAsia="Calibri"/>
                <w:sz w:val="20"/>
                <w:szCs w:val="20"/>
                <w:lang w:eastAsia="en-US"/>
              </w:rPr>
              <w:t>A munka</w:t>
            </w:r>
            <w:r w:rsidR="00B2155E">
              <w:rPr>
                <w:rFonts w:eastAsia="Calibri"/>
                <w:sz w:val="20"/>
                <w:szCs w:val="20"/>
                <w:lang w:eastAsia="en-US"/>
              </w:rPr>
              <w:t xml:space="preserve"> </w:t>
            </w:r>
            <w:r w:rsidR="00B44DC5" w:rsidRPr="00E663FD">
              <w:rPr>
                <w:rFonts w:eastAsia="Calibri"/>
                <w:sz w:val="20"/>
                <w:szCs w:val="20"/>
                <w:lang w:eastAsia="en-US"/>
              </w:rPr>
              <w:t>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AA2B5E" w:rsidRDefault="00B44DC5" w:rsidP="00B2155E">
            <w:pPr>
              <w:autoSpaceDE/>
              <w:autoSpaceDN/>
              <w:spacing w:line="276" w:lineRule="auto"/>
              <w:contextualSpacing/>
              <w:jc w:val="both"/>
              <w:rPr>
                <w:b/>
              </w:rPr>
            </w:pPr>
            <w:r w:rsidRPr="00B44DC5">
              <w:rPr>
                <w:rFonts w:eastAsia="Calibri"/>
                <w:sz w:val="20"/>
                <w:szCs w:val="20"/>
                <w:lang w:eastAsia="en-US"/>
              </w:rPr>
              <w:t>Jelerősítők és jelformálók vizsgálata.</w:t>
            </w:r>
            <w:r w:rsidR="00B2155E">
              <w:rPr>
                <w:rFonts w:eastAsia="Calibri"/>
                <w:sz w:val="20"/>
                <w:szCs w:val="20"/>
                <w:lang w:eastAsia="en-US"/>
              </w:rPr>
              <w:t xml:space="preserve"> </w:t>
            </w:r>
            <w:r w:rsidRPr="00B44DC5">
              <w:rPr>
                <w:rFonts w:eastAsia="Calibri"/>
                <w:sz w:val="20"/>
                <w:szCs w:val="20"/>
                <w:lang w:eastAsia="en-US"/>
              </w:rPr>
              <w:t>Jelerősítő kapcsolás műveleti erősítővel.</w:t>
            </w:r>
            <w:r w:rsidR="00B2155E">
              <w:rPr>
                <w:rFonts w:eastAsia="Calibri"/>
                <w:sz w:val="20"/>
                <w:szCs w:val="20"/>
                <w:lang w:eastAsia="en-US"/>
              </w:rPr>
              <w:t xml:space="preserve"> </w:t>
            </w:r>
            <w:r w:rsidRPr="00B44DC5">
              <w:rPr>
                <w:rFonts w:eastAsia="Calibri"/>
                <w:sz w:val="20"/>
                <w:szCs w:val="20"/>
                <w:lang w:eastAsia="en-US"/>
              </w:rPr>
              <w:t>Arányos jelformáló tag műveleti erősítővel.</w:t>
            </w:r>
            <w:r w:rsidR="00B2155E">
              <w:rPr>
                <w:rFonts w:eastAsia="Calibri"/>
                <w:sz w:val="20"/>
                <w:szCs w:val="20"/>
                <w:lang w:eastAsia="en-US"/>
              </w:rPr>
              <w:t xml:space="preserve"> </w:t>
            </w:r>
            <w:r w:rsidRPr="00B44DC5">
              <w:rPr>
                <w:rFonts w:eastAsia="Calibri"/>
                <w:sz w:val="20"/>
                <w:szCs w:val="20"/>
                <w:lang w:eastAsia="en-US"/>
              </w:rPr>
              <w:t>Határoló invertálóerősítő műveleti erősítővel.</w:t>
            </w:r>
            <w:r w:rsidR="00B2155E">
              <w:rPr>
                <w:rFonts w:eastAsia="Calibri"/>
                <w:sz w:val="20"/>
                <w:szCs w:val="20"/>
                <w:lang w:eastAsia="en-US"/>
              </w:rPr>
              <w:t xml:space="preserve"> </w:t>
            </w:r>
            <w:r w:rsidRPr="00E663FD">
              <w:rPr>
                <w:rFonts w:eastAsia="Calibri"/>
                <w:sz w:val="20"/>
                <w:szCs w:val="20"/>
                <w:lang w:eastAsia="en-US"/>
              </w:rPr>
              <w:t>A munka</w:t>
            </w:r>
            <w:r w:rsidR="00B2155E">
              <w:rPr>
                <w:rFonts w:eastAsia="Calibri"/>
                <w:sz w:val="20"/>
                <w:szCs w:val="20"/>
                <w:lang w:eastAsia="en-US"/>
              </w:rPr>
              <w:t xml:space="preserve"> </w:t>
            </w:r>
            <w:r w:rsidRPr="00E663FD">
              <w:rPr>
                <w:rFonts w:eastAsia="Calibri"/>
                <w:sz w:val="20"/>
                <w:szCs w:val="20"/>
                <w:lang w:eastAsia="en-US"/>
              </w:rPr>
              <w:t>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B44DC5" w:rsidRDefault="00B44DC5" w:rsidP="00B2155E">
            <w:pPr>
              <w:spacing w:line="276" w:lineRule="auto"/>
              <w:jc w:val="both"/>
              <w:rPr>
                <w:rFonts w:eastAsia="Calibri"/>
                <w:sz w:val="20"/>
                <w:szCs w:val="20"/>
                <w:lang w:eastAsia="en-US"/>
              </w:rPr>
            </w:pPr>
            <w:r w:rsidRPr="00B44DC5">
              <w:rPr>
                <w:rFonts w:eastAsia="Calibri"/>
                <w:sz w:val="20"/>
                <w:szCs w:val="20"/>
                <w:lang w:eastAsia="en-US"/>
              </w:rPr>
              <w:t>Az átviteli tagok típusai, vizsgálata. Időkésés nélküli arányos tag villamos kapcsolása.</w:t>
            </w:r>
            <w:r w:rsidR="00B2155E">
              <w:rPr>
                <w:rFonts w:eastAsia="Calibri"/>
                <w:sz w:val="20"/>
                <w:szCs w:val="20"/>
                <w:lang w:eastAsia="en-US"/>
              </w:rPr>
              <w:t xml:space="preserve"> </w:t>
            </w:r>
            <w:r w:rsidRPr="00B44DC5">
              <w:rPr>
                <w:rFonts w:eastAsia="Calibri"/>
                <w:sz w:val="20"/>
                <w:szCs w:val="20"/>
                <w:lang w:eastAsia="en-US"/>
              </w:rPr>
              <w:t>Csak ohmos ellenállást, potenciométert tartalmazó villamos áramkör.</w:t>
            </w:r>
            <w:r w:rsidR="00B2155E">
              <w:rPr>
                <w:rFonts w:eastAsia="Calibri"/>
                <w:sz w:val="20"/>
                <w:szCs w:val="20"/>
                <w:lang w:eastAsia="en-US"/>
              </w:rPr>
              <w:t xml:space="preserve"> </w:t>
            </w:r>
            <w:r w:rsidRPr="00B44DC5">
              <w:rPr>
                <w:rFonts w:eastAsia="Calibri"/>
                <w:sz w:val="20"/>
                <w:szCs w:val="20"/>
                <w:lang w:eastAsia="en-US"/>
              </w:rPr>
              <w:t>Invertáló műveleti erősítő kapcsolás.</w:t>
            </w:r>
            <w:r w:rsidR="00B2155E">
              <w:rPr>
                <w:rFonts w:eastAsia="Calibri"/>
                <w:sz w:val="20"/>
                <w:szCs w:val="20"/>
                <w:lang w:eastAsia="en-US"/>
              </w:rPr>
              <w:t xml:space="preserve"> </w:t>
            </w:r>
            <w:r w:rsidRPr="00B44DC5">
              <w:rPr>
                <w:rFonts w:eastAsia="Calibri"/>
                <w:sz w:val="20"/>
                <w:szCs w:val="20"/>
                <w:lang w:eastAsia="en-US"/>
              </w:rPr>
              <w:t>Egytárolós arányos tag.</w:t>
            </w:r>
            <w:r w:rsidR="00B2155E">
              <w:rPr>
                <w:rFonts w:eastAsia="Calibri"/>
                <w:sz w:val="20"/>
                <w:szCs w:val="20"/>
                <w:lang w:eastAsia="en-US"/>
              </w:rPr>
              <w:t xml:space="preserve"> </w:t>
            </w:r>
            <w:r w:rsidRPr="00B44DC5">
              <w:rPr>
                <w:rFonts w:eastAsia="Calibri"/>
                <w:sz w:val="20"/>
                <w:szCs w:val="20"/>
                <w:lang w:eastAsia="en-US"/>
              </w:rPr>
              <w:t>RC tag, RL tag</w:t>
            </w:r>
            <w:r w:rsidR="00B2155E">
              <w:rPr>
                <w:rFonts w:eastAsia="Calibri"/>
                <w:sz w:val="20"/>
                <w:szCs w:val="20"/>
                <w:lang w:eastAsia="en-US"/>
              </w:rPr>
              <w:t xml:space="preserve">. </w:t>
            </w:r>
            <w:r w:rsidRPr="00B44DC5">
              <w:rPr>
                <w:rFonts w:eastAsia="Calibri"/>
                <w:sz w:val="20"/>
                <w:szCs w:val="20"/>
                <w:lang w:eastAsia="en-US"/>
              </w:rPr>
              <w:t>Integráló tagok.</w:t>
            </w:r>
            <w:r w:rsidR="00B2155E">
              <w:rPr>
                <w:rFonts w:eastAsia="Calibri"/>
                <w:sz w:val="20"/>
                <w:szCs w:val="20"/>
                <w:lang w:eastAsia="en-US"/>
              </w:rPr>
              <w:t xml:space="preserve"> </w:t>
            </w:r>
            <w:r w:rsidRPr="00B44DC5">
              <w:rPr>
                <w:rFonts w:eastAsia="Calibri"/>
                <w:sz w:val="20"/>
                <w:szCs w:val="20"/>
                <w:lang w:eastAsia="en-US"/>
              </w:rPr>
              <w:t>Visszacsatolt műveleti erősítős integráló tag. Differenciáló tag vizsgálata</w:t>
            </w:r>
            <w:r w:rsidR="00B2155E">
              <w:rPr>
                <w:rFonts w:eastAsia="Calibri"/>
                <w:sz w:val="20"/>
                <w:szCs w:val="20"/>
                <w:lang w:eastAsia="en-US"/>
              </w:rPr>
              <w:t>.</w:t>
            </w:r>
            <w:r w:rsidRPr="00B44DC5">
              <w:rPr>
                <w:rFonts w:eastAsia="Calibri"/>
                <w:sz w:val="20"/>
                <w:szCs w:val="20"/>
                <w:lang w:eastAsia="en-US"/>
              </w:rPr>
              <w:t xml:space="preserve"> Passzív PI szabályozó vizsgálata.</w:t>
            </w:r>
            <w:r w:rsidR="00B2155E">
              <w:rPr>
                <w:rFonts w:eastAsia="Calibri"/>
                <w:sz w:val="20"/>
                <w:szCs w:val="20"/>
                <w:lang w:eastAsia="en-US"/>
              </w:rPr>
              <w:t xml:space="preserve"> </w:t>
            </w:r>
            <w:r w:rsidRPr="00B44DC5">
              <w:rPr>
                <w:rFonts w:eastAsia="Calibri"/>
                <w:sz w:val="20"/>
                <w:szCs w:val="20"/>
                <w:lang w:eastAsia="en-US"/>
              </w:rPr>
              <w:t>Aktív PI szabályozó vizsgálata.</w:t>
            </w:r>
            <w:r w:rsidR="00B2155E">
              <w:rPr>
                <w:rFonts w:eastAsia="Calibri"/>
                <w:sz w:val="20"/>
                <w:szCs w:val="20"/>
                <w:lang w:eastAsia="en-US"/>
              </w:rPr>
              <w:t xml:space="preserve"> </w:t>
            </w:r>
            <w:r w:rsidRPr="00B44DC5">
              <w:rPr>
                <w:rFonts w:eastAsia="Calibri"/>
                <w:sz w:val="20"/>
                <w:szCs w:val="20"/>
                <w:lang w:eastAsia="en-US"/>
              </w:rPr>
              <w:t>PD szabályozó vizsgálata.</w:t>
            </w:r>
            <w:r w:rsidR="00B2155E">
              <w:rPr>
                <w:rFonts w:eastAsia="Calibri"/>
                <w:sz w:val="20"/>
                <w:szCs w:val="20"/>
                <w:lang w:eastAsia="en-US"/>
              </w:rPr>
              <w:t xml:space="preserve"> </w:t>
            </w:r>
            <w:r w:rsidRPr="00B44DC5">
              <w:rPr>
                <w:rFonts w:eastAsia="Calibri"/>
                <w:sz w:val="20"/>
                <w:szCs w:val="20"/>
                <w:lang w:eastAsia="en-US"/>
              </w:rPr>
              <w:t>PID szabályozó vizsgálata.</w:t>
            </w:r>
            <w:r w:rsidR="00B2155E">
              <w:rPr>
                <w:rFonts w:eastAsia="Calibri"/>
                <w:sz w:val="20"/>
                <w:szCs w:val="20"/>
                <w:lang w:eastAsia="en-US"/>
              </w:rPr>
              <w:t xml:space="preserve"> </w:t>
            </w:r>
            <w:r w:rsidRPr="00B44DC5">
              <w:rPr>
                <w:rFonts w:eastAsia="Calibri"/>
                <w:sz w:val="20"/>
                <w:szCs w:val="20"/>
                <w:lang w:eastAsia="en-US"/>
              </w:rPr>
              <w:t>A munka</w:t>
            </w:r>
            <w:r w:rsidR="00B2155E">
              <w:rPr>
                <w:rFonts w:eastAsia="Calibri"/>
                <w:sz w:val="20"/>
                <w:szCs w:val="20"/>
                <w:lang w:eastAsia="en-US"/>
              </w:rPr>
              <w:t xml:space="preserve"> </w:t>
            </w:r>
            <w:r w:rsidRPr="00B44DC5">
              <w:rPr>
                <w:rFonts w:eastAsia="Calibri"/>
                <w:sz w:val="20"/>
                <w:szCs w:val="20"/>
                <w:lang w:eastAsia="en-US"/>
              </w:rPr>
              <w:t>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B44DC5" w:rsidRDefault="00B44DC5" w:rsidP="003F4D82">
            <w:pPr>
              <w:autoSpaceDE/>
              <w:autoSpaceDN/>
              <w:spacing w:line="276" w:lineRule="auto"/>
              <w:contextualSpacing/>
              <w:jc w:val="both"/>
              <w:rPr>
                <w:rFonts w:eastAsia="Calibri"/>
                <w:sz w:val="20"/>
                <w:szCs w:val="20"/>
                <w:lang w:eastAsia="en-US"/>
              </w:rPr>
            </w:pPr>
            <w:r w:rsidRPr="00B44DC5">
              <w:rPr>
                <w:rFonts w:eastAsia="Calibri"/>
                <w:sz w:val="20"/>
                <w:szCs w:val="20"/>
                <w:lang w:eastAsia="en-US"/>
              </w:rPr>
              <w:t>Szabályozási feladatok végzése. Hőmérséklet szabályozás megvalósítása, vizsgálata. Tirisztoros teljesítményszabályozás megvalósítása, vizsgálata. A munka 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98091D" w:rsidTr="000B709F">
        <w:trPr>
          <w:trHeight w:val="794"/>
        </w:trPr>
        <w:tc>
          <w:tcPr>
            <w:tcW w:w="661" w:type="dxa"/>
            <w:vAlign w:val="center"/>
          </w:tcPr>
          <w:p w:rsidR="0098091D" w:rsidRPr="00027E63" w:rsidRDefault="0098091D" w:rsidP="003F4D82">
            <w:pPr>
              <w:spacing w:line="276" w:lineRule="auto"/>
              <w:jc w:val="center"/>
              <w:rPr>
                <w:b/>
                <w:sz w:val="20"/>
                <w:szCs w:val="20"/>
              </w:rPr>
            </w:pPr>
          </w:p>
        </w:tc>
        <w:tc>
          <w:tcPr>
            <w:tcW w:w="923" w:type="dxa"/>
            <w:vAlign w:val="center"/>
          </w:tcPr>
          <w:p w:rsidR="0098091D" w:rsidRPr="00027E63" w:rsidRDefault="0098091D" w:rsidP="003F4D82">
            <w:pPr>
              <w:spacing w:line="276" w:lineRule="auto"/>
              <w:jc w:val="center"/>
              <w:rPr>
                <w:b/>
                <w:sz w:val="20"/>
                <w:szCs w:val="20"/>
              </w:rPr>
            </w:pPr>
          </w:p>
        </w:tc>
        <w:tc>
          <w:tcPr>
            <w:tcW w:w="657" w:type="dxa"/>
            <w:vAlign w:val="center"/>
          </w:tcPr>
          <w:p w:rsidR="0098091D" w:rsidRPr="00027E63" w:rsidRDefault="0098091D" w:rsidP="003F4D82">
            <w:pPr>
              <w:spacing w:line="276" w:lineRule="auto"/>
              <w:jc w:val="center"/>
              <w:rPr>
                <w:sz w:val="20"/>
                <w:szCs w:val="20"/>
              </w:rPr>
            </w:pPr>
            <w:r w:rsidRPr="00027E63">
              <w:rPr>
                <w:sz w:val="20"/>
                <w:szCs w:val="20"/>
              </w:rPr>
              <w:t>8</w:t>
            </w:r>
          </w:p>
        </w:tc>
        <w:tc>
          <w:tcPr>
            <w:tcW w:w="4781" w:type="dxa"/>
          </w:tcPr>
          <w:p w:rsidR="0098091D" w:rsidRPr="00027E63" w:rsidRDefault="00B44DC5" w:rsidP="00027E63">
            <w:pPr>
              <w:autoSpaceDE/>
              <w:autoSpaceDN/>
              <w:spacing w:line="276" w:lineRule="auto"/>
              <w:contextualSpacing/>
              <w:jc w:val="both"/>
              <w:rPr>
                <w:rFonts w:eastAsia="Calibri"/>
                <w:sz w:val="20"/>
                <w:szCs w:val="20"/>
                <w:lang w:eastAsia="en-US"/>
              </w:rPr>
            </w:pPr>
            <w:r w:rsidRPr="00B44DC5">
              <w:rPr>
                <w:rFonts w:eastAsia="Calibri"/>
                <w:sz w:val="20"/>
                <w:szCs w:val="20"/>
                <w:lang w:eastAsia="en-US"/>
              </w:rPr>
              <w:t>Egyenáramú motor fordulatszám szabályozása, vizsgálata. A munka dokumentálása.</w:t>
            </w:r>
          </w:p>
        </w:tc>
        <w:tc>
          <w:tcPr>
            <w:tcW w:w="846" w:type="dxa"/>
          </w:tcPr>
          <w:p w:rsidR="0098091D" w:rsidRPr="00AA2B5E" w:rsidRDefault="0098091D" w:rsidP="003F4D82">
            <w:pPr>
              <w:spacing w:line="276" w:lineRule="auto"/>
              <w:jc w:val="center"/>
              <w:rPr>
                <w:b/>
              </w:rPr>
            </w:pPr>
          </w:p>
        </w:tc>
        <w:tc>
          <w:tcPr>
            <w:tcW w:w="923" w:type="dxa"/>
          </w:tcPr>
          <w:p w:rsidR="0098091D" w:rsidRPr="00AA2B5E" w:rsidRDefault="0098091D" w:rsidP="003F4D82">
            <w:pPr>
              <w:spacing w:line="276" w:lineRule="auto"/>
              <w:jc w:val="center"/>
              <w:rPr>
                <w:b/>
              </w:rPr>
            </w:pPr>
          </w:p>
        </w:tc>
        <w:tc>
          <w:tcPr>
            <w:tcW w:w="1382" w:type="dxa"/>
          </w:tcPr>
          <w:p w:rsidR="0098091D" w:rsidRPr="00AA2B5E" w:rsidRDefault="0098091D" w:rsidP="003F4D82">
            <w:pPr>
              <w:spacing w:line="276" w:lineRule="auto"/>
              <w:jc w:val="center"/>
              <w:rPr>
                <w:b/>
              </w:rPr>
            </w:pPr>
          </w:p>
        </w:tc>
      </w:tr>
      <w:tr w:rsidR="00264B0B" w:rsidRPr="00027E63" w:rsidTr="00027E63">
        <w:trPr>
          <w:trHeight w:val="1021"/>
        </w:trPr>
        <w:tc>
          <w:tcPr>
            <w:tcW w:w="1584" w:type="dxa"/>
            <w:gridSpan w:val="2"/>
            <w:shd w:val="clear" w:color="auto" w:fill="BFBFBF" w:themeFill="background1" w:themeFillShade="BF"/>
            <w:vAlign w:val="center"/>
          </w:tcPr>
          <w:p w:rsidR="00264B0B" w:rsidRPr="00027E63" w:rsidRDefault="00264B0B" w:rsidP="003F4D82">
            <w:pPr>
              <w:spacing w:line="276" w:lineRule="auto"/>
              <w:jc w:val="center"/>
              <w:rPr>
                <w:b/>
                <w:sz w:val="28"/>
                <w:szCs w:val="28"/>
              </w:rPr>
            </w:pPr>
          </w:p>
        </w:tc>
        <w:tc>
          <w:tcPr>
            <w:tcW w:w="657" w:type="dxa"/>
            <w:vAlign w:val="center"/>
          </w:tcPr>
          <w:p w:rsidR="00264B0B" w:rsidRPr="00027E63" w:rsidRDefault="00F7621D" w:rsidP="003F4D82">
            <w:pPr>
              <w:spacing w:line="276" w:lineRule="auto"/>
              <w:jc w:val="center"/>
              <w:rPr>
                <w:b/>
                <w:sz w:val="28"/>
                <w:szCs w:val="28"/>
              </w:rPr>
            </w:pPr>
            <w:r w:rsidRPr="00027E63">
              <w:rPr>
                <w:b/>
                <w:sz w:val="28"/>
                <w:szCs w:val="28"/>
              </w:rPr>
              <w:t>160</w:t>
            </w:r>
          </w:p>
        </w:tc>
        <w:tc>
          <w:tcPr>
            <w:tcW w:w="4781" w:type="dxa"/>
            <w:vAlign w:val="center"/>
          </w:tcPr>
          <w:p w:rsidR="003F4D82" w:rsidRPr="00027E63" w:rsidRDefault="003F4D82" w:rsidP="003F4D82">
            <w:pPr>
              <w:spacing w:line="276" w:lineRule="auto"/>
              <w:jc w:val="center"/>
              <w:rPr>
                <w:b/>
                <w:sz w:val="28"/>
                <w:szCs w:val="28"/>
              </w:rPr>
            </w:pPr>
            <w:r w:rsidRPr="00027E63">
              <w:rPr>
                <w:b/>
                <w:sz w:val="28"/>
                <w:szCs w:val="28"/>
              </w:rPr>
              <w:t>Összefüggő szakmai gyakorlat</w:t>
            </w:r>
          </w:p>
          <w:p w:rsidR="00264B0B" w:rsidRPr="00027E63" w:rsidRDefault="00264B0B" w:rsidP="003F4D82">
            <w:pPr>
              <w:spacing w:line="276" w:lineRule="auto"/>
              <w:jc w:val="center"/>
              <w:rPr>
                <w:b/>
                <w:sz w:val="28"/>
                <w:szCs w:val="28"/>
              </w:rPr>
            </w:pPr>
            <w:r w:rsidRPr="00027E63">
              <w:rPr>
                <w:b/>
                <w:sz w:val="28"/>
                <w:szCs w:val="28"/>
              </w:rPr>
              <w:t>(nyári gyakorlat)</w:t>
            </w:r>
          </w:p>
        </w:tc>
        <w:tc>
          <w:tcPr>
            <w:tcW w:w="3151" w:type="dxa"/>
            <w:gridSpan w:val="3"/>
            <w:shd w:val="clear" w:color="auto" w:fill="BFBFBF" w:themeFill="background1" w:themeFillShade="BF"/>
          </w:tcPr>
          <w:p w:rsidR="00264B0B" w:rsidRPr="00027E63" w:rsidRDefault="00264B0B" w:rsidP="003F4D82">
            <w:pPr>
              <w:spacing w:line="276" w:lineRule="auto"/>
              <w:jc w:val="center"/>
              <w:rPr>
                <w:b/>
                <w:sz w:val="28"/>
                <w:szCs w:val="28"/>
              </w:rPr>
            </w:pPr>
          </w:p>
        </w:tc>
      </w:tr>
      <w:tr w:rsidR="00264B0B" w:rsidTr="000B709F">
        <w:trPr>
          <w:trHeight w:val="794"/>
        </w:trPr>
        <w:tc>
          <w:tcPr>
            <w:tcW w:w="661" w:type="dxa"/>
            <w:vAlign w:val="center"/>
          </w:tcPr>
          <w:p w:rsidR="00264B0B" w:rsidRPr="00027E63" w:rsidRDefault="00264B0B" w:rsidP="003F4D82">
            <w:pPr>
              <w:spacing w:line="276" w:lineRule="auto"/>
              <w:jc w:val="center"/>
              <w:rPr>
                <w:b/>
                <w:sz w:val="20"/>
                <w:szCs w:val="20"/>
              </w:rPr>
            </w:pPr>
          </w:p>
        </w:tc>
        <w:tc>
          <w:tcPr>
            <w:tcW w:w="923" w:type="dxa"/>
            <w:vAlign w:val="center"/>
          </w:tcPr>
          <w:p w:rsidR="00264B0B" w:rsidRPr="00027E63" w:rsidRDefault="00264B0B" w:rsidP="003F4D82">
            <w:pPr>
              <w:spacing w:line="276" w:lineRule="auto"/>
              <w:jc w:val="center"/>
              <w:rPr>
                <w:b/>
                <w:sz w:val="20"/>
                <w:szCs w:val="20"/>
              </w:rPr>
            </w:pPr>
          </w:p>
        </w:tc>
        <w:tc>
          <w:tcPr>
            <w:tcW w:w="657" w:type="dxa"/>
            <w:vAlign w:val="center"/>
          </w:tcPr>
          <w:p w:rsidR="00264B0B" w:rsidRPr="00027E63" w:rsidRDefault="00F7621D" w:rsidP="003F4D82">
            <w:pPr>
              <w:spacing w:line="276" w:lineRule="auto"/>
              <w:jc w:val="center"/>
              <w:rPr>
                <w:sz w:val="20"/>
                <w:szCs w:val="20"/>
              </w:rPr>
            </w:pPr>
            <w:r w:rsidRPr="00027E63">
              <w:rPr>
                <w:sz w:val="20"/>
                <w:szCs w:val="20"/>
              </w:rPr>
              <w:t>8</w:t>
            </w:r>
          </w:p>
        </w:tc>
        <w:tc>
          <w:tcPr>
            <w:tcW w:w="4781" w:type="dxa"/>
          </w:tcPr>
          <w:p w:rsidR="00264B0B" w:rsidRPr="00AA2B5E" w:rsidRDefault="00C63BD6" w:rsidP="003F4D82">
            <w:pPr>
              <w:spacing w:line="276" w:lineRule="auto"/>
              <w:jc w:val="both"/>
              <w:rPr>
                <w:b/>
              </w:rPr>
            </w:pPr>
            <w:r>
              <w:rPr>
                <w:rFonts w:eastAsia="Calibri"/>
                <w:kern w:val="2"/>
                <w:sz w:val="20"/>
                <w:szCs w:val="20"/>
                <w:lang w:eastAsia="hi-IN" w:bidi="hi-IN"/>
              </w:rPr>
              <w:t xml:space="preserve">Lágyforrasztás végzése. </w:t>
            </w:r>
            <w:r w:rsidRPr="00C10459">
              <w:rPr>
                <w:rFonts w:eastAsia="Calibri"/>
                <w:kern w:val="2"/>
                <w:sz w:val="20"/>
                <w:szCs w:val="20"/>
                <w:lang w:eastAsia="hi-IN" w:bidi="hi-IN"/>
              </w:rPr>
              <w:t>Forras</w:t>
            </w:r>
            <w:r>
              <w:rPr>
                <w:rFonts w:eastAsia="Calibri"/>
                <w:kern w:val="2"/>
                <w:sz w:val="20"/>
                <w:szCs w:val="20"/>
                <w:lang w:eastAsia="hi-IN" w:bidi="hi-IN"/>
              </w:rPr>
              <w:t xml:space="preserve">ztandó felületek előkészítése. </w:t>
            </w:r>
            <w:r w:rsidRPr="00C10459">
              <w:rPr>
                <w:rFonts w:eastAsia="Calibri"/>
                <w:kern w:val="2"/>
                <w:sz w:val="20"/>
                <w:szCs w:val="20"/>
                <w:lang w:eastAsia="hi-IN" w:bidi="hi-IN"/>
              </w:rPr>
              <w:t>Tisztítás, folyasztószer, védő bevonat. A forrasztás műveletének elvégzése.</w:t>
            </w:r>
            <w:r w:rsidR="00B2155E">
              <w:rPr>
                <w:rFonts w:eastAsia="Calibri"/>
                <w:kern w:val="2"/>
                <w:sz w:val="20"/>
                <w:szCs w:val="20"/>
                <w:lang w:eastAsia="hi-IN" w:bidi="hi-IN"/>
              </w:rPr>
              <w:t xml:space="preserve"> </w:t>
            </w:r>
            <w:r w:rsidRPr="00E842F0">
              <w:rPr>
                <w:rFonts w:eastAsia="Calibri"/>
                <w:sz w:val="20"/>
                <w:szCs w:val="20"/>
                <w:lang w:eastAsia="en-US"/>
              </w:rPr>
              <w:t>Nyomtatott áramkörök megmun</w:t>
            </w:r>
            <w:r>
              <w:rPr>
                <w:rFonts w:eastAsia="Calibri"/>
                <w:sz w:val="20"/>
                <w:szCs w:val="20"/>
                <w:lang w:eastAsia="en-US"/>
              </w:rPr>
              <w:t xml:space="preserve">kálása, illesztése, rögzítése. </w:t>
            </w:r>
            <w:r w:rsidRPr="00E842F0">
              <w:rPr>
                <w:rFonts w:eastAsia="Calibri"/>
                <w:sz w:val="20"/>
                <w:szCs w:val="20"/>
                <w:lang w:eastAsia="en-US"/>
              </w:rPr>
              <w:t xml:space="preserve">Kivezetések előkészítése, alkatrész beültetés, alkatrészlábak lecsípése. </w:t>
            </w:r>
            <w:r>
              <w:rPr>
                <w:rFonts w:eastAsia="Calibri"/>
                <w:sz w:val="20"/>
                <w:szCs w:val="20"/>
                <w:lang w:eastAsia="en-US"/>
              </w:rPr>
              <w:t>A munka dokumentálása.</w:t>
            </w:r>
          </w:p>
        </w:tc>
        <w:tc>
          <w:tcPr>
            <w:tcW w:w="846" w:type="dxa"/>
          </w:tcPr>
          <w:p w:rsidR="00264B0B" w:rsidRPr="00AA2B5E" w:rsidRDefault="00264B0B" w:rsidP="003F4D82">
            <w:pPr>
              <w:spacing w:line="276" w:lineRule="auto"/>
              <w:jc w:val="center"/>
              <w:rPr>
                <w:b/>
              </w:rPr>
            </w:pPr>
          </w:p>
        </w:tc>
        <w:tc>
          <w:tcPr>
            <w:tcW w:w="923" w:type="dxa"/>
          </w:tcPr>
          <w:p w:rsidR="00264B0B" w:rsidRPr="00AA2B5E" w:rsidRDefault="00264B0B" w:rsidP="003F4D82">
            <w:pPr>
              <w:spacing w:line="276" w:lineRule="auto"/>
              <w:jc w:val="center"/>
              <w:rPr>
                <w:b/>
              </w:rPr>
            </w:pPr>
          </w:p>
        </w:tc>
        <w:tc>
          <w:tcPr>
            <w:tcW w:w="1382" w:type="dxa"/>
          </w:tcPr>
          <w:p w:rsidR="00264B0B" w:rsidRPr="00AA2B5E" w:rsidRDefault="00264B0B"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061CB2">
              <w:rPr>
                <w:rFonts w:eastAsia="Calibri"/>
                <w:sz w:val="20"/>
                <w:szCs w:val="20"/>
                <w:lang w:eastAsia="en-US"/>
              </w:rPr>
              <w:t xml:space="preserve">Egyenáram mérése analóg elektronikus és digitális műszerekkel. </w:t>
            </w:r>
            <w:r w:rsidR="00F94452">
              <w:rPr>
                <w:rFonts w:eastAsia="Calibri"/>
                <w:sz w:val="20"/>
                <w:szCs w:val="20"/>
                <w:lang w:eastAsia="en-US"/>
              </w:rPr>
              <w:t>E</w:t>
            </w:r>
            <w:r w:rsidRPr="00061CB2">
              <w:rPr>
                <w:rFonts w:eastAsia="Calibri"/>
                <w:kern w:val="2"/>
                <w:sz w:val="20"/>
                <w:szCs w:val="20"/>
                <w:lang w:eastAsia="hi-IN" w:bidi="hi-IN"/>
              </w:rPr>
              <w:t>llenállás mérése Ohm törvénye alapján. Ellenállás mérése feszültségesések összehasonlításával. Ellenállás mérése áramerősségek összehasonlításával. 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061CB2">
              <w:rPr>
                <w:rFonts w:eastAsia="Calibri"/>
                <w:sz w:val="20"/>
                <w:szCs w:val="20"/>
                <w:lang w:eastAsia="en-US"/>
              </w:rPr>
              <w:t xml:space="preserve">Egyenáram mérése analóg elektronikus és digitális műszerekkel. </w:t>
            </w:r>
            <w:r w:rsidRPr="00061CB2">
              <w:rPr>
                <w:rFonts w:eastAsia="Calibri"/>
                <w:kern w:val="2"/>
                <w:sz w:val="20"/>
                <w:szCs w:val="20"/>
                <w:lang w:eastAsia="hi-IN" w:bidi="hi-IN"/>
              </w:rPr>
              <w:t>Kis értékű ellenállás mérése Ohm törvénye alapján. Nagy értékű ellenállás mérése Ohm törvénye alapján. Ellenállás mérése feszültségesések összehasonlításával. Ellenállás mérése áramerősségek összehasonlításával. 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3E50D6">
              <w:rPr>
                <w:rFonts w:eastAsia="Calibri"/>
                <w:kern w:val="2"/>
                <w:sz w:val="20"/>
                <w:szCs w:val="20"/>
                <w:lang w:eastAsia="hi-IN" w:bidi="hi-IN"/>
              </w:rPr>
              <w:t xml:space="preserve">Váltakozó áramú hálózatok jellemzőinek mérése. Induktivitás mérése. Kondenzátor kapacitásának mérése. Kondenzátor töltés és kisütés vizsgálata.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3E50D6">
              <w:rPr>
                <w:rFonts w:eastAsia="Calibri"/>
                <w:kern w:val="2"/>
                <w:sz w:val="20"/>
                <w:szCs w:val="20"/>
                <w:lang w:eastAsia="hi-IN" w:bidi="hi-IN"/>
              </w:rPr>
              <w:t xml:space="preserve">Váltakozó áramú hálózatok jellemzőinek mérése. Induktivitás mérése. Kondenzátor kapacitásának mérése. Kondenzátor töltés és kisütés vizsgálata. Tekercs induktivitásának és kondenzátor kapacitásának mérése három feszültség mérésével. </w:t>
            </w:r>
            <w:r>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081898">
              <w:rPr>
                <w:rFonts w:eastAsia="Calibri"/>
                <w:sz w:val="20"/>
                <w:szCs w:val="20"/>
                <w:lang w:eastAsia="en-US"/>
              </w:rPr>
              <w:t>Négypólusok jellemzőinek meghatározása. Bipoláris és unipoláris tranzisztorok jellemzőinek mérése,</w:t>
            </w:r>
            <w:r w:rsidR="00F94452">
              <w:rPr>
                <w:rFonts w:eastAsia="Calibri"/>
                <w:sz w:val="20"/>
                <w:szCs w:val="20"/>
                <w:lang w:eastAsia="en-US"/>
              </w:rPr>
              <w:t xml:space="preserve"> jelleggörbéjének felvétele.</w:t>
            </w:r>
            <w:r w:rsidRPr="00081898">
              <w:rPr>
                <w:rFonts w:eastAsia="Calibri"/>
                <w:sz w:val="20"/>
                <w:szCs w:val="20"/>
                <w:lang w:eastAsia="en-US"/>
              </w:rPr>
              <w:t xml:space="preserve"> Unipoláris tranzisztor transzfer jelleggörbe, kimeneti jelleggörbe felvétele, meghatározása. </w:t>
            </w:r>
            <w:r w:rsidRPr="00081898">
              <w:rPr>
                <w:rFonts w:eastAsia="Calibri"/>
                <w:kern w:val="2"/>
                <w:sz w:val="20"/>
                <w:szCs w:val="20"/>
                <w:lang w:eastAsia="hi-IN" w:bidi="hi-IN"/>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081898">
              <w:rPr>
                <w:rFonts w:eastAsia="Calibri"/>
                <w:sz w:val="20"/>
                <w:szCs w:val="20"/>
                <w:lang w:eastAsia="en-US"/>
              </w:rPr>
              <w:t xml:space="preserve">Speciális félvezetők és alkalmazásaik vizsgálata. Zener-diódás elemi stabilizátor. Alagútdióda vizsgálata. Optoelektronikai alkatrészek vizsgálata. Egyszerű egyenirányítók vizsgálata. Egyutas egyenirányító vizsgálata. Graetz-hidas egyenirányító vizsgálata. </w:t>
            </w:r>
            <w:r>
              <w:rPr>
                <w:rFonts w:eastAsia="Calibri"/>
                <w:sz w:val="20"/>
                <w:szCs w:val="20"/>
                <w:lang w:eastAsia="en-US"/>
              </w:rPr>
              <w:t>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C63BD6" w:rsidP="003F4D82">
            <w:pPr>
              <w:spacing w:line="276" w:lineRule="auto"/>
              <w:jc w:val="both"/>
              <w:rPr>
                <w:b/>
              </w:rPr>
            </w:pPr>
            <w:r w:rsidRPr="00E842F0">
              <w:rPr>
                <w:rFonts w:eastAsia="Calibri"/>
                <w:color w:val="000000"/>
                <w:sz w:val="20"/>
                <w:szCs w:val="20"/>
                <w:lang w:eastAsia="en-US"/>
              </w:rPr>
              <w:t>Készre szerelt nyomtatott ára</w:t>
            </w:r>
            <w:r>
              <w:rPr>
                <w:rFonts w:eastAsia="Calibri"/>
                <w:color w:val="000000"/>
                <w:sz w:val="20"/>
                <w:szCs w:val="20"/>
                <w:lang w:eastAsia="en-US"/>
              </w:rPr>
              <w:t xml:space="preserve">mkör ellenőrzése </w:t>
            </w:r>
            <w:r w:rsidRPr="00E842F0">
              <w:rPr>
                <w:rFonts w:eastAsia="Calibri"/>
                <w:color w:val="000000"/>
                <w:sz w:val="20"/>
                <w:szCs w:val="20"/>
                <w:lang w:eastAsia="en-US"/>
              </w:rPr>
              <w:t>(vizuálisan). Készre szerelt nyomtatott áramkör feszültség alá helyezése</w:t>
            </w:r>
            <w:r w:rsidR="00F94452">
              <w:rPr>
                <w:rFonts w:eastAsia="Calibri"/>
                <w:color w:val="000000"/>
                <w:sz w:val="20"/>
                <w:szCs w:val="20"/>
                <w:lang w:eastAsia="en-US"/>
              </w:rPr>
              <w:t xml:space="preserve">. </w:t>
            </w:r>
            <w:r w:rsidRPr="00E842F0">
              <w:rPr>
                <w:rFonts w:eastAsia="Calibri"/>
                <w:color w:val="000000"/>
                <w:sz w:val="20"/>
                <w:szCs w:val="20"/>
                <w:lang w:eastAsia="en-US"/>
              </w:rPr>
              <w:t>Az áramkör funkcionális vizsgálata. Bemeneti jellemzők kiválasztása, meghatározása é</w:t>
            </w:r>
            <w:r w:rsidR="00F94452">
              <w:rPr>
                <w:rFonts w:eastAsia="Calibri"/>
                <w:color w:val="000000"/>
                <w:sz w:val="20"/>
                <w:szCs w:val="20"/>
                <w:lang w:eastAsia="en-US"/>
              </w:rPr>
              <w:t xml:space="preserve">s beállítása. </w:t>
            </w:r>
            <w:r w:rsidRPr="00E842F0">
              <w:rPr>
                <w:rFonts w:eastAsia="Calibri"/>
                <w:color w:val="000000"/>
                <w:sz w:val="20"/>
                <w:szCs w:val="20"/>
                <w:lang w:eastAsia="en-US"/>
              </w:rPr>
              <w:t>Kimeneti j</w:t>
            </w:r>
            <w:r>
              <w:rPr>
                <w:rFonts w:eastAsia="Calibri"/>
                <w:color w:val="000000"/>
                <w:sz w:val="20"/>
                <w:szCs w:val="20"/>
                <w:lang w:eastAsia="en-US"/>
              </w:rPr>
              <w:t xml:space="preserve">ellemzők mérése. </w:t>
            </w:r>
            <w:r w:rsidRPr="00E842F0">
              <w:rPr>
                <w:rFonts w:eastAsia="Calibri"/>
                <w:color w:val="000000"/>
                <w:sz w:val="20"/>
                <w:szCs w:val="20"/>
                <w:lang w:eastAsia="en-US"/>
              </w:rPr>
              <w:t>A mérési eredmények</w:t>
            </w:r>
            <w:r>
              <w:rPr>
                <w:rFonts w:eastAsia="Calibri"/>
                <w:color w:val="000000"/>
                <w:sz w:val="20"/>
                <w:szCs w:val="20"/>
                <w:lang w:eastAsia="en-US"/>
              </w:rPr>
              <w:t xml:space="preserve"> rögzítése,</w:t>
            </w:r>
            <w:r w:rsidRPr="00E842F0">
              <w:rPr>
                <w:rFonts w:eastAsia="Calibri"/>
                <w:color w:val="000000"/>
                <w:sz w:val="20"/>
                <w:szCs w:val="20"/>
                <w:lang w:eastAsia="en-US"/>
              </w:rPr>
              <w:t xml:space="preserve"> kiértékelése. </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F94452" w:rsidP="003F4D82">
            <w:pPr>
              <w:spacing w:line="276" w:lineRule="auto"/>
              <w:jc w:val="both"/>
              <w:rPr>
                <w:b/>
              </w:rPr>
            </w:pPr>
            <w:r w:rsidRPr="00E842F0">
              <w:rPr>
                <w:rFonts w:eastAsia="Calibri"/>
                <w:kern w:val="2"/>
                <w:sz w:val="20"/>
                <w:szCs w:val="20"/>
                <w:lang w:eastAsia="hi-IN" w:bidi="hi-IN"/>
              </w:rPr>
              <w:t xml:space="preserve">Hibakeresés. </w:t>
            </w:r>
            <w:r w:rsidRPr="00E842F0">
              <w:rPr>
                <w:rFonts w:eastAsia="Calibri"/>
                <w:color w:val="000000"/>
                <w:sz w:val="20"/>
                <w:szCs w:val="20"/>
                <w:lang w:eastAsia="en-US"/>
              </w:rPr>
              <w:t>Hibás javítási egység meghatározása.</w:t>
            </w:r>
            <w:r w:rsidR="00B2155E">
              <w:rPr>
                <w:rFonts w:eastAsia="Calibri"/>
                <w:color w:val="000000"/>
                <w:sz w:val="20"/>
                <w:szCs w:val="20"/>
                <w:lang w:eastAsia="en-US"/>
              </w:rPr>
              <w:t xml:space="preserve"> </w:t>
            </w:r>
            <w:r w:rsidRPr="00E842F0">
              <w:rPr>
                <w:rFonts w:eastAsia="Calibri"/>
                <w:color w:val="000000"/>
                <w:sz w:val="20"/>
                <w:szCs w:val="20"/>
                <w:lang w:eastAsia="en-US"/>
              </w:rPr>
              <w:t>A megállapított hibahely javítása</w:t>
            </w:r>
            <w:r>
              <w:rPr>
                <w:rFonts w:eastAsia="Calibri"/>
                <w:color w:val="000000"/>
                <w:sz w:val="20"/>
                <w:szCs w:val="20"/>
                <w:lang w:eastAsia="en-US"/>
              </w:rPr>
              <w:t>.</w:t>
            </w:r>
            <w:r w:rsidRPr="00E842F0">
              <w:rPr>
                <w:rFonts w:eastAsia="Calibri"/>
                <w:color w:val="000000"/>
                <w:sz w:val="20"/>
                <w:szCs w:val="20"/>
                <w:lang w:eastAsia="en-US"/>
              </w:rPr>
              <w:t xml:space="preserve"> A javított áramkör beüzemelése. </w:t>
            </w:r>
            <w:r>
              <w:rPr>
                <w:rFonts w:eastAsia="Calibri"/>
                <w:color w:val="000000"/>
                <w:sz w:val="20"/>
                <w:szCs w:val="20"/>
                <w:lang w:eastAsia="en-US"/>
              </w:rPr>
              <w:t>E</w:t>
            </w:r>
            <w:r w:rsidRPr="00E842F0">
              <w:rPr>
                <w:rFonts w:eastAsia="Calibri"/>
                <w:color w:val="000000"/>
                <w:sz w:val="20"/>
                <w:szCs w:val="20"/>
                <w:lang w:eastAsia="en-US"/>
              </w:rPr>
              <w:t>llenőrző mérések elvégzése. A művelet</w:t>
            </w:r>
            <w:r>
              <w:rPr>
                <w:rFonts w:eastAsia="Calibri"/>
                <w:color w:val="000000"/>
                <w:sz w:val="20"/>
                <w:szCs w:val="20"/>
                <w:lang w:eastAsia="en-US"/>
              </w:rPr>
              <w:t>ek</w:t>
            </w:r>
            <w:r w:rsidRPr="00E842F0">
              <w:rPr>
                <w:rFonts w:eastAsia="Calibri"/>
                <w:color w:val="000000"/>
                <w:sz w:val="20"/>
                <w:szCs w:val="20"/>
                <w:lang w:eastAsia="en-US"/>
              </w:rPr>
              <w:t xml:space="preserve">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F94452" w:rsidP="003F4D82">
            <w:pPr>
              <w:spacing w:line="276" w:lineRule="auto"/>
              <w:jc w:val="both"/>
              <w:rPr>
                <w:b/>
              </w:rPr>
            </w:pPr>
            <w:r w:rsidRPr="006C66A6">
              <w:rPr>
                <w:rFonts w:eastAsia="Calibri"/>
                <w:sz w:val="20"/>
                <w:szCs w:val="20"/>
                <w:lang w:eastAsia="en-US"/>
              </w:rPr>
              <w:t>Egyenirányító megépítése és vizsgálata. Erősítő alapkapcsolás építése, bemérése és javítása. Munkaponti jellemzők ellenőrzése. Erősítőjellemzők beállítása és mérése. Lehetséges hibák felismerése és javítása.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F94452" w:rsidP="003F4D82">
            <w:pPr>
              <w:spacing w:line="276" w:lineRule="auto"/>
              <w:jc w:val="both"/>
              <w:rPr>
                <w:b/>
              </w:rPr>
            </w:pPr>
            <w:r w:rsidRPr="002E26DB">
              <w:rPr>
                <w:rFonts w:eastAsia="Calibri"/>
                <w:sz w:val="20"/>
                <w:szCs w:val="20"/>
                <w:lang w:eastAsia="en-US"/>
              </w:rPr>
              <w:t>Váltakozó áramú jellemzők mérése:</w:t>
            </w:r>
            <w:r w:rsidR="00B2155E">
              <w:rPr>
                <w:rFonts w:eastAsia="Calibri"/>
                <w:sz w:val="20"/>
                <w:szCs w:val="20"/>
                <w:lang w:eastAsia="en-US"/>
              </w:rPr>
              <w:t xml:space="preserve"> </w:t>
            </w:r>
            <w:r>
              <w:rPr>
                <w:rFonts w:eastAsia="Calibri"/>
                <w:sz w:val="20"/>
                <w:szCs w:val="20"/>
                <w:lang w:eastAsia="en-US"/>
              </w:rPr>
              <w:t xml:space="preserve">az </w:t>
            </w:r>
            <w:r w:rsidRPr="002E26DB">
              <w:rPr>
                <w:rFonts w:eastAsia="Calibri"/>
                <w:sz w:val="20"/>
                <w:szCs w:val="20"/>
                <w:lang w:eastAsia="en-US"/>
              </w:rPr>
              <w:t>erősítés frekvenciamenete.</w:t>
            </w:r>
            <w:r w:rsidR="00B2155E">
              <w:rPr>
                <w:rFonts w:eastAsia="Calibri"/>
                <w:sz w:val="20"/>
                <w:szCs w:val="20"/>
                <w:lang w:eastAsia="en-US"/>
              </w:rPr>
              <w:t xml:space="preserve"> </w:t>
            </w:r>
            <w:r w:rsidRPr="002E26DB">
              <w:rPr>
                <w:rFonts w:eastAsia="Calibri"/>
                <w:sz w:val="20"/>
                <w:szCs w:val="20"/>
                <w:lang w:eastAsia="en-US"/>
              </w:rPr>
              <w:t>Alsó és felső határfrekvencia.</w:t>
            </w:r>
            <w:r w:rsidR="00B2155E">
              <w:rPr>
                <w:rFonts w:eastAsia="Calibri"/>
                <w:sz w:val="20"/>
                <w:szCs w:val="20"/>
                <w:lang w:eastAsia="en-US"/>
              </w:rPr>
              <w:t xml:space="preserve"> </w:t>
            </w:r>
            <w:r w:rsidRPr="002E26DB">
              <w:rPr>
                <w:rFonts w:eastAsia="Calibri"/>
                <w:sz w:val="20"/>
                <w:szCs w:val="20"/>
                <w:lang w:eastAsia="en-US"/>
              </w:rPr>
              <w:t>Fázismenet.</w:t>
            </w:r>
            <w:r w:rsidR="00B2155E">
              <w:rPr>
                <w:rFonts w:eastAsia="Calibri"/>
                <w:sz w:val="20"/>
                <w:szCs w:val="20"/>
                <w:lang w:eastAsia="en-US"/>
              </w:rPr>
              <w:t xml:space="preserve"> </w:t>
            </w:r>
            <w:r w:rsidRPr="002E26DB">
              <w:rPr>
                <w:rFonts w:eastAsia="Calibri"/>
                <w:sz w:val="20"/>
                <w:szCs w:val="20"/>
                <w:lang w:eastAsia="en-US"/>
              </w:rPr>
              <w:t>Bemeneti ellenállás.</w:t>
            </w:r>
            <w:r w:rsidR="00B2155E">
              <w:rPr>
                <w:rFonts w:eastAsia="Calibri"/>
                <w:sz w:val="20"/>
                <w:szCs w:val="20"/>
                <w:lang w:eastAsia="en-US"/>
              </w:rPr>
              <w:t xml:space="preserve"> </w:t>
            </w:r>
            <w:r w:rsidRPr="002E26DB">
              <w:rPr>
                <w:rFonts w:eastAsia="Calibri"/>
                <w:sz w:val="20"/>
                <w:szCs w:val="20"/>
                <w:lang w:eastAsia="en-US"/>
              </w:rPr>
              <w:t>Kimeneti ellenállás.</w:t>
            </w:r>
            <w:r w:rsidR="00B2155E">
              <w:rPr>
                <w:rFonts w:eastAsia="Calibri"/>
                <w:sz w:val="20"/>
                <w:szCs w:val="20"/>
                <w:lang w:eastAsia="en-US"/>
              </w:rPr>
              <w:t xml:space="preserve"> </w:t>
            </w:r>
            <w:r w:rsidRPr="002E26DB">
              <w:rPr>
                <w:rFonts w:eastAsia="Calibri"/>
                <w:sz w:val="20"/>
                <w:szCs w:val="20"/>
                <w:lang w:eastAsia="en-US"/>
              </w:rPr>
              <w:t>Az erősítő érzékenysége.</w:t>
            </w:r>
            <w:r w:rsidR="00B2155E">
              <w:rPr>
                <w:rFonts w:eastAsia="Calibri"/>
                <w:sz w:val="20"/>
                <w:szCs w:val="20"/>
                <w:lang w:eastAsia="en-US"/>
              </w:rPr>
              <w:t xml:space="preserve"> </w:t>
            </w:r>
            <w:r w:rsidRPr="002E26DB">
              <w:rPr>
                <w:rFonts w:eastAsia="Calibri"/>
                <w:sz w:val="20"/>
                <w:szCs w:val="20"/>
                <w:lang w:eastAsia="en-US"/>
              </w:rPr>
              <w:t>Kivezérelhetőség.</w:t>
            </w:r>
            <w:r w:rsidR="00B2155E">
              <w:rPr>
                <w:rFonts w:eastAsia="Calibri"/>
                <w:sz w:val="20"/>
                <w:szCs w:val="20"/>
                <w:lang w:eastAsia="en-US"/>
              </w:rPr>
              <w:t xml:space="preserve"> </w:t>
            </w:r>
            <w:r w:rsidRPr="002E26DB">
              <w:rPr>
                <w:rFonts w:eastAsia="Calibri"/>
                <w:sz w:val="20"/>
                <w:szCs w:val="20"/>
                <w:lang w:eastAsia="en-US"/>
              </w:rPr>
              <w:t>Torzítás.</w:t>
            </w:r>
            <w:r w:rsidR="00B2155E">
              <w:rPr>
                <w:rFonts w:eastAsia="Calibri"/>
                <w:sz w:val="20"/>
                <w:szCs w:val="20"/>
                <w:lang w:eastAsia="en-US"/>
              </w:rPr>
              <w:t xml:space="preserve"> </w:t>
            </w:r>
            <w:r w:rsidRPr="002E26DB">
              <w:rPr>
                <w:rFonts w:eastAsia="Calibri"/>
                <w:sz w:val="20"/>
                <w:szCs w:val="20"/>
                <w:lang w:eastAsia="en-US"/>
              </w:rPr>
              <w:t>Zajtényező.</w:t>
            </w:r>
            <w:r>
              <w:rPr>
                <w:rFonts w:eastAsia="Calibri"/>
                <w:sz w:val="20"/>
                <w:szCs w:val="20"/>
                <w:lang w:eastAsia="en-US"/>
              </w:rPr>
              <w:t xml:space="preserve"> 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F94452" w:rsidP="003F4D82">
            <w:pPr>
              <w:spacing w:line="276" w:lineRule="auto"/>
              <w:jc w:val="both"/>
              <w:rPr>
                <w:b/>
              </w:rPr>
            </w:pPr>
            <w:r w:rsidRPr="00D35900">
              <w:rPr>
                <w:rFonts w:eastAsia="Calibri"/>
                <w:sz w:val="20"/>
                <w:szCs w:val="20"/>
                <w:lang w:eastAsia="en-US"/>
              </w:rPr>
              <w:t xml:space="preserve">Műveleti erősítők alkalmazásai. Aktív szűrők vizsgálata. Műveleti erősítős összegző áramkör, komparátorok vizsgálata. Egyenirányító megépítése és vizsgálata. Erősítő alapkapcsolás építése, bemérése és javítása. Munkaponti jellemzők ellenőrzése. Erősítőjellemzők beállítása és mérése. Lehetséges hibák felismerése és </w:t>
            </w:r>
            <w:r w:rsidRPr="00D35900">
              <w:rPr>
                <w:rFonts w:eastAsia="Calibri"/>
                <w:sz w:val="20"/>
                <w:szCs w:val="20"/>
                <w:lang w:eastAsia="en-US"/>
              </w:rPr>
              <w:lastRenderedPageBreak/>
              <w:t>javítása.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F94452" w:rsidP="003F4D82">
            <w:pPr>
              <w:spacing w:line="276" w:lineRule="auto"/>
              <w:jc w:val="both"/>
              <w:rPr>
                <w:b/>
              </w:rPr>
            </w:pPr>
            <w:r w:rsidRPr="00F014E7">
              <w:rPr>
                <w:rFonts w:eastAsia="Calibri"/>
                <w:sz w:val="20"/>
                <w:szCs w:val="20"/>
                <w:lang w:eastAsia="en-US"/>
              </w:rPr>
              <w:t>Multivibrátorok vizsgálata. Astabil multivibrátor mérése, működésének vizsgálata. Monostabil multivibrá</w:t>
            </w:r>
            <w:r w:rsidR="002D78F4">
              <w:rPr>
                <w:rFonts w:eastAsia="Calibri"/>
                <w:sz w:val="20"/>
                <w:szCs w:val="20"/>
                <w:lang w:eastAsia="en-US"/>
              </w:rPr>
              <w:t xml:space="preserve">tor mérése, működés vizsgálata. </w:t>
            </w:r>
            <w:r w:rsidRPr="00633CBE">
              <w:rPr>
                <w:rFonts w:eastAsia="Calibri"/>
                <w:sz w:val="20"/>
                <w:szCs w:val="20"/>
                <w:lang w:eastAsia="en-US"/>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F94452" w:rsidP="003F4D82">
            <w:pPr>
              <w:spacing w:line="276" w:lineRule="auto"/>
              <w:jc w:val="both"/>
              <w:rPr>
                <w:b/>
              </w:rPr>
            </w:pPr>
            <w:r w:rsidRPr="00F014E7">
              <w:rPr>
                <w:rFonts w:eastAsia="Calibri"/>
                <w:sz w:val="20"/>
                <w:szCs w:val="20"/>
                <w:lang w:eastAsia="en-US"/>
              </w:rPr>
              <w:t>Digitális áramkörök lehetséges hibáinak felismerése és javítása. A hibakeresés módszereinek alkalmazása kombinációs hálózatokban (visszafelé lépegető és nyomvonal módszer, logikai diagnosztika). Logikai kapuk működésének elemzése. TTL-rendszerű in</w:t>
            </w:r>
            <w:r>
              <w:rPr>
                <w:rFonts w:eastAsia="Calibri"/>
                <w:sz w:val="20"/>
                <w:szCs w:val="20"/>
                <w:lang w:eastAsia="en-US"/>
              </w:rPr>
              <w:t xml:space="preserve">tegrált áramkörök legfontosabb </w:t>
            </w:r>
            <w:r w:rsidRPr="00F014E7">
              <w:rPr>
                <w:rFonts w:eastAsia="Calibri"/>
                <w:sz w:val="20"/>
                <w:szCs w:val="20"/>
                <w:lang w:eastAsia="en-US"/>
              </w:rPr>
              <w:t>villamos jellemzői. CMOS-rendszerű integrált áramkörök legfontosabb</w:t>
            </w:r>
            <w:r w:rsidR="00B2155E">
              <w:rPr>
                <w:rFonts w:eastAsia="Calibri"/>
                <w:sz w:val="20"/>
                <w:szCs w:val="20"/>
                <w:lang w:eastAsia="en-US"/>
              </w:rPr>
              <w:t xml:space="preserve"> </w:t>
            </w:r>
            <w:r w:rsidRPr="00F014E7">
              <w:rPr>
                <w:rFonts w:eastAsia="Calibri"/>
                <w:sz w:val="20"/>
                <w:szCs w:val="20"/>
                <w:lang w:eastAsia="en-US"/>
              </w:rPr>
              <w:t>villamos jellemzői.</w:t>
            </w:r>
            <w:r>
              <w:rPr>
                <w:rFonts w:eastAsia="Calibri"/>
                <w:sz w:val="20"/>
                <w:szCs w:val="20"/>
                <w:lang w:eastAsia="en-US"/>
              </w:rPr>
              <w:t xml:space="preserve">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2D78F4" w:rsidP="003F4D82">
            <w:pPr>
              <w:spacing w:line="276" w:lineRule="auto"/>
              <w:jc w:val="both"/>
              <w:rPr>
                <w:b/>
              </w:rPr>
            </w:pPr>
            <w:r w:rsidRPr="00F014E7">
              <w:rPr>
                <w:rFonts w:eastAsia="Calibri"/>
                <w:sz w:val="20"/>
                <w:szCs w:val="20"/>
                <w:lang w:eastAsia="en-US"/>
              </w:rPr>
              <w:t>Kombinációs logikai áramkörök vizsgálata. Kombinációs hálózat kimeneti feszültségszintjeinek mérése különböző bemeneti kombinációk esetén. Igazság tábla felvétele. Időfüggvény felvétele, logikai függvény meghatározása. Statikus hazárd vizsgálata.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2D78F4" w:rsidP="003F4D82">
            <w:pPr>
              <w:spacing w:line="276" w:lineRule="auto"/>
              <w:jc w:val="both"/>
              <w:rPr>
                <w:b/>
              </w:rPr>
            </w:pPr>
            <w:r w:rsidRPr="00C20F53">
              <w:rPr>
                <w:rFonts w:eastAsia="Calibri"/>
                <w:sz w:val="20"/>
                <w:szCs w:val="20"/>
              </w:rPr>
              <w:t xml:space="preserve">Nem villamos mennyiségek átalakítása villamos jellé. Passzív mérő-átalakítók. Ellenállás-alapú átalakítók mérése. Huzalos mérő-átalakítók mérése. Hőmérséklet-érzékelő ellenállások mérése. Fényérzékelő ellenállások mérése. Kapacitív átalakítók mérése. Induktív átalakítók mérése. </w:t>
            </w:r>
            <w:r>
              <w:rPr>
                <w:rFonts w:eastAsia="Calibri"/>
                <w:sz w:val="20"/>
                <w:szCs w:val="20"/>
              </w:rPr>
              <w:t>Mérési jegyzőkönyv készítése.</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2D78F4" w:rsidP="00B2155E">
            <w:pPr>
              <w:spacing w:line="276" w:lineRule="auto"/>
              <w:jc w:val="both"/>
              <w:rPr>
                <w:b/>
              </w:rPr>
            </w:pPr>
            <w:r w:rsidRPr="00C20F53">
              <w:rPr>
                <w:rFonts w:eastAsia="Calibri"/>
                <w:sz w:val="20"/>
                <w:szCs w:val="20"/>
                <w:lang w:eastAsia="en-US"/>
              </w:rPr>
              <w:t xml:space="preserve">Vezérelt berendezés be-, és kikapcsolása. Öntartás: </w:t>
            </w:r>
            <w:r w:rsidR="00B2155E">
              <w:rPr>
                <w:rFonts w:eastAsia="Calibri"/>
                <w:sz w:val="20"/>
                <w:szCs w:val="20"/>
                <w:lang w:eastAsia="en-US"/>
              </w:rPr>
              <w:t>e</w:t>
            </w:r>
            <w:r w:rsidRPr="00C20F53">
              <w:rPr>
                <w:rFonts w:eastAsia="Calibri"/>
                <w:sz w:val="20"/>
                <w:szCs w:val="20"/>
                <w:lang w:eastAsia="en-US"/>
              </w:rPr>
              <w:t>lengedésre kitüntetett</w:t>
            </w:r>
            <w:r>
              <w:rPr>
                <w:rFonts w:eastAsia="Calibri"/>
                <w:sz w:val="20"/>
                <w:szCs w:val="20"/>
                <w:lang w:eastAsia="en-US"/>
              </w:rPr>
              <w:t>, m</w:t>
            </w:r>
            <w:r w:rsidRPr="00C20F53">
              <w:rPr>
                <w:rFonts w:eastAsia="Calibri"/>
                <w:sz w:val="20"/>
                <w:szCs w:val="20"/>
                <w:lang w:eastAsia="en-US"/>
              </w:rPr>
              <w:t>eghúzásra kitüntetett</w:t>
            </w:r>
            <w:r w:rsidR="00B2155E">
              <w:rPr>
                <w:rFonts w:eastAsia="Calibri"/>
                <w:sz w:val="20"/>
                <w:szCs w:val="20"/>
                <w:lang w:eastAsia="en-US"/>
              </w:rPr>
              <w:t xml:space="preserve"> </w:t>
            </w:r>
            <w:r>
              <w:rPr>
                <w:rFonts w:eastAsia="Calibri"/>
                <w:sz w:val="20"/>
                <w:szCs w:val="20"/>
                <w:lang w:eastAsia="en-US"/>
              </w:rPr>
              <w:t>v</w:t>
            </w:r>
            <w:r w:rsidRPr="00C20F53">
              <w:rPr>
                <w:rFonts w:eastAsia="Calibri"/>
                <w:sz w:val="20"/>
                <w:szCs w:val="20"/>
                <w:lang w:eastAsia="en-US"/>
              </w:rPr>
              <w:t xml:space="preserve">ezérelt berendezés be-, és kikapcsolása távvezérléssel több helyről. </w:t>
            </w:r>
            <w:r>
              <w:rPr>
                <w:rFonts w:eastAsia="Calibri"/>
                <w:sz w:val="20"/>
                <w:szCs w:val="20"/>
                <w:lang w:eastAsia="en-US"/>
              </w:rPr>
              <w:t>Direkt-, indirekt vezérlés.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2D78F4" w:rsidP="003F4D82">
            <w:pPr>
              <w:spacing w:line="276" w:lineRule="auto"/>
              <w:jc w:val="both"/>
              <w:rPr>
                <w:b/>
              </w:rPr>
            </w:pPr>
            <w:r w:rsidRPr="00E663FD">
              <w:rPr>
                <w:rFonts w:eastAsia="Calibri"/>
                <w:sz w:val="20"/>
                <w:szCs w:val="20"/>
                <w:lang w:eastAsia="en-US"/>
              </w:rPr>
              <w:t>Villamos motorok indításának vezérlése. A háromfázisú aszinkronmotor forgásirányváltása. Az egyenáramú motorok forgásirányváltása. Az aszinkronmotor fordulatszám változtatása. A munka</w:t>
            </w:r>
            <w:r w:rsidR="00B2155E">
              <w:rPr>
                <w:rFonts w:eastAsia="Calibri"/>
                <w:sz w:val="20"/>
                <w:szCs w:val="20"/>
                <w:lang w:eastAsia="en-US"/>
              </w:rPr>
              <w:t xml:space="preserve"> </w:t>
            </w:r>
            <w:r w:rsidRPr="00E663FD">
              <w:rPr>
                <w:rFonts w:eastAsia="Calibri"/>
                <w:sz w:val="20"/>
                <w:szCs w:val="20"/>
                <w:lang w:eastAsia="en-US"/>
              </w:rPr>
              <w:t>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2D78F4" w:rsidP="003F4D82">
            <w:pPr>
              <w:spacing w:line="276" w:lineRule="auto"/>
              <w:jc w:val="both"/>
              <w:rPr>
                <w:b/>
              </w:rPr>
            </w:pPr>
            <w:r w:rsidRPr="00E663FD">
              <w:rPr>
                <w:rFonts w:eastAsia="Calibri"/>
                <w:sz w:val="20"/>
                <w:szCs w:val="20"/>
                <w:lang w:eastAsia="en-US"/>
              </w:rPr>
              <w:t>Távadók</w:t>
            </w:r>
            <w:r>
              <w:rPr>
                <w:rFonts w:eastAsia="Calibri"/>
                <w:sz w:val="20"/>
                <w:szCs w:val="20"/>
                <w:lang w:eastAsia="en-US"/>
              </w:rPr>
              <w:t xml:space="preserve">. </w:t>
            </w:r>
            <w:r w:rsidRPr="00E663FD">
              <w:rPr>
                <w:rFonts w:eastAsia="Calibri"/>
                <w:sz w:val="20"/>
                <w:szCs w:val="20"/>
                <w:lang w:eastAsia="en-US"/>
              </w:rPr>
              <w:t>Nyílt hatásláncú távadó vizsgálata. Zárt hatásláncú távadó vizsgálata.</w:t>
            </w:r>
            <w:r w:rsidR="00101D5D">
              <w:rPr>
                <w:rFonts w:eastAsia="Calibri"/>
                <w:sz w:val="20"/>
                <w:szCs w:val="20"/>
                <w:lang w:eastAsia="en-US"/>
              </w:rPr>
              <w:t xml:space="preserve"> </w:t>
            </w:r>
            <w:r w:rsidRPr="00B44DC5">
              <w:rPr>
                <w:rFonts w:eastAsia="Calibri"/>
                <w:sz w:val="20"/>
                <w:szCs w:val="20"/>
                <w:lang w:eastAsia="en-US"/>
              </w:rPr>
              <w:t>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r w:rsidR="000B709F" w:rsidTr="000B709F">
        <w:trPr>
          <w:trHeight w:val="794"/>
        </w:trPr>
        <w:tc>
          <w:tcPr>
            <w:tcW w:w="661" w:type="dxa"/>
            <w:vAlign w:val="center"/>
          </w:tcPr>
          <w:p w:rsidR="000B709F" w:rsidRPr="00027E63" w:rsidRDefault="000B709F" w:rsidP="003F4D82">
            <w:pPr>
              <w:spacing w:line="276" w:lineRule="auto"/>
              <w:jc w:val="center"/>
              <w:rPr>
                <w:b/>
                <w:sz w:val="20"/>
                <w:szCs w:val="20"/>
              </w:rPr>
            </w:pPr>
          </w:p>
        </w:tc>
        <w:tc>
          <w:tcPr>
            <w:tcW w:w="923" w:type="dxa"/>
            <w:vAlign w:val="center"/>
          </w:tcPr>
          <w:p w:rsidR="000B709F" w:rsidRPr="00027E63" w:rsidRDefault="000B709F" w:rsidP="003F4D82">
            <w:pPr>
              <w:spacing w:line="276" w:lineRule="auto"/>
              <w:jc w:val="center"/>
              <w:rPr>
                <w:b/>
                <w:sz w:val="20"/>
                <w:szCs w:val="20"/>
              </w:rPr>
            </w:pPr>
          </w:p>
        </w:tc>
        <w:tc>
          <w:tcPr>
            <w:tcW w:w="657" w:type="dxa"/>
            <w:vAlign w:val="center"/>
          </w:tcPr>
          <w:p w:rsidR="000B709F" w:rsidRPr="00027E63" w:rsidRDefault="00F7621D" w:rsidP="003F4D82">
            <w:pPr>
              <w:spacing w:line="276" w:lineRule="auto"/>
              <w:jc w:val="center"/>
              <w:rPr>
                <w:sz w:val="20"/>
                <w:szCs w:val="20"/>
              </w:rPr>
            </w:pPr>
            <w:r w:rsidRPr="00027E63">
              <w:rPr>
                <w:sz w:val="20"/>
                <w:szCs w:val="20"/>
              </w:rPr>
              <w:t>8</w:t>
            </w:r>
          </w:p>
        </w:tc>
        <w:tc>
          <w:tcPr>
            <w:tcW w:w="4781" w:type="dxa"/>
          </w:tcPr>
          <w:p w:rsidR="000B709F" w:rsidRPr="00AA2B5E" w:rsidRDefault="002D78F4" w:rsidP="003F4D82">
            <w:pPr>
              <w:spacing w:line="276" w:lineRule="auto"/>
              <w:jc w:val="both"/>
              <w:rPr>
                <w:b/>
              </w:rPr>
            </w:pPr>
            <w:r w:rsidRPr="00B44DC5">
              <w:rPr>
                <w:rFonts w:eastAsia="Calibri"/>
                <w:sz w:val="20"/>
                <w:szCs w:val="20"/>
                <w:lang w:eastAsia="en-US"/>
              </w:rPr>
              <w:t>Szabályozási feladatok végzése. Hőmérséklet szabályozás megvalósítása, vizsgálata. Tirisztoros teljesítményszabályozás megvalósítása, vizsgálata. A munka dokumentálása.</w:t>
            </w:r>
          </w:p>
        </w:tc>
        <w:tc>
          <w:tcPr>
            <w:tcW w:w="846" w:type="dxa"/>
          </w:tcPr>
          <w:p w:rsidR="000B709F" w:rsidRPr="00AA2B5E" w:rsidRDefault="000B709F" w:rsidP="003F4D82">
            <w:pPr>
              <w:spacing w:line="276" w:lineRule="auto"/>
              <w:jc w:val="center"/>
              <w:rPr>
                <w:b/>
              </w:rPr>
            </w:pPr>
          </w:p>
        </w:tc>
        <w:tc>
          <w:tcPr>
            <w:tcW w:w="923" w:type="dxa"/>
          </w:tcPr>
          <w:p w:rsidR="000B709F" w:rsidRPr="00AA2B5E" w:rsidRDefault="000B709F" w:rsidP="003F4D82">
            <w:pPr>
              <w:spacing w:line="276" w:lineRule="auto"/>
              <w:jc w:val="center"/>
              <w:rPr>
                <w:b/>
              </w:rPr>
            </w:pPr>
          </w:p>
        </w:tc>
        <w:tc>
          <w:tcPr>
            <w:tcW w:w="1382" w:type="dxa"/>
          </w:tcPr>
          <w:p w:rsidR="000B709F" w:rsidRPr="00AA2B5E" w:rsidRDefault="000B709F" w:rsidP="003F4D82">
            <w:pPr>
              <w:spacing w:line="276" w:lineRule="auto"/>
              <w:jc w:val="center"/>
              <w:rPr>
                <w:b/>
              </w:rPr>
            </w:pPr>
          </w:p>
        </w:tc>
      </w:tr>
    </w:tbl>
    <w:p w:rsidR="00AB22E3" w:rsidRDefault="00AB22E3" w:rsidP="00090A1B">
      <w:pPr>
        <w:jc w:val="center"/>
        <w:rPr>
          <w:sz w:val="20"/>
          <w:szCs w:val="20"/>
        </w:rPr>
      </w:pPr>
      <w:bookmarkStart w:id="0" w:name="_GoBack"/>
      <w:bookmarkEnd w:id="0"/>
    </w:p>
    <w:sectPr w:rsidR="00AB22E3" w:rsidSect="004B7902">
      <w:pgSz w:w="11906" w:h="16838"/>
      <w:pgMar w:top="709"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0C" w:rsidRDefault="003B7F0C" w:rsidP="00B2485D">
      <w:r>
        <w:separator/>
      </w:r>
    </w:p>
  </w:endnote>
  <w:endnote w:type="continuationSeparator" w:id="1">
    <w:p w:rsidR="003B7F0C" w:rsidRDefault="003B7F0C"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D0F85" w:rsidRDefault="00F140E1">
        <w:pPr>
          <w:pStyle w:val="llb"/>
          <w:jc w:val="center"/>
        </w:pPr>
        <w:fldSimple w:instr="PAGE   \* MERGEFORMAT">
          <w:r w:rsidR="00EA2C2C">
            <w:rPr>
              <w:noProof/>
            </w:rPr>
            <w:t>1</w:t>
          </w:r>
        </w:fldSimple>
      </w:p>
      <w:p w:rsidR="002D0F85" w:rsidRDefault="002D0F85">
        <w:pPr>
          <w:pStyle w:val="llb"/>
          <w:jc w:val="center"/>
        </w:pPr>
        <w:r>
          <w:t>5452201.13evf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0C" w:rsidRDefault="003B7F0C" w:rsidP="00B2485D">
      <w:r>
        <w:separator/>
      </w:r>
    </w:p>
  </w:footnote>
  <w:footnote w:type="continuationSeparator" w:id="1">
    <w:p w:rsidR="003B7F0C" w:rsidRDefault="003B7F0C"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85" w:rsidRPr="00340762" w:rsidRDefault="002D0F85"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27E63"/>
    <w:rsid w:val="00061263"/>
    <w:rsid w:val="00061CB2"/>
    <w:rsid w:val="00081898"/>
    <w:rsid w:val="00090A1B"/>
    <w:rsid w:val="000A46D8"/>
    <w:rsid w:val="000B579E"/>
    <w:rsid w:val="000B709F"/>
    <w:rsid w:val="00101D5D"/>
    <w:rsid w:val="001411B8"/>
    <w:rsid w:val="00164A00"/>
    <w:rsid w:val="00183A93"/>
    <w:rsid w:val="00264B0B"/>
    <w:rsid w:val="002B6D9D"/>
    <w:rsid w:val="002D0F85"/>
    <w:rsid w:val="002D78F4"/>
    <w:rsid w:val="002E26DB"/>
    <w:rsid w:val="002E3F91"/>
    <w:rsid w:val="002E6AD5"/>
    <w:rsid w:val="00330B7C"/>
    <w:rsid w:val="00340762"/>
    <w:rsid w:val="0035197E"/>
    <w:rsid w:val="00385B18"/>
    <w:rsid w:val="003A3CDC"/>
    <w:rsid w:val="003B7F0C"/>
    <w:rsid w:val="003C6965"/>
    <w:rsid w:val="003D7164"/>
    <w:rsid w:val="003E50D6"/>
    <w:rsid w:val="003F3D20"/>
    <w:rsid w:val="003F4D82"/>
    <w:rsid w:val="00416454"/>
    <w:rsid w:val="00424FB3"/>
    <w:rsid w:val="00436369"/>
    <w:rsid w:val="00460151"/>
    <w:rsid w:val="004B7902"/>
    <w:rsid w:val="004C7770"/>
    <w:rsid w:val="004F3AF4"/>
    <w:rsid w:val="00512211"/>
    <w:rsid w:val="00537E84"/>
    <w:rsid w:val="00567BE7"/>
    <w:rsid w:val="00572921"/>
    <w:rsid w:val="005A5336"/>
    <w:rsid w:val="005C03F4"/>
    <w:rsid w:val="005E74B3"/>
    <w:rsid w:val="005F1E25"/>
    <w:rsid w:val="00614621"/>
    <w:rsid w:val="0063043E"/>
    <w:rsid w:val="00633CBE"/>
    <w:rsid w:val="006C3FF3"/>
    <w:rsid w:val="006C591C"/>
    <w:rsid w:val="006C66A6"/>
    <w:rsid w:val="00703883"/>
    <w:rsid w:val="00782D28"/>
    <w:rsid w:val="007E6ABD"/>
    <w:rsid w:val="007F307E"/>
    <w:rsid w:val="008221B8"/>
    <w:rsid w:val="00844B2E"/>
    <w:rsid w:val="008621EF"/>
    <w:rsid w:val="008C0910"/>
    <w:rsid w:val="008F034E"/>
    <w:rsid w:val="008F3090"/>
    <w:rsid w:val="0093191B"/>
    <w:rsid w:val="00971AB4"/>
    <w:rsid w:val="0098091D"/>
    <w:rsid w:val="009E2592"/>
    <w:rsid w:val="009F0791"/>
    <w:rsid w:val="00A53D2C"/>
    <w:rsid w:val="00AA2B5E"/>
    <w:rsid w:val="00AB22E3"/>
    <w:rsid w:val="00B03C6A"/>
    <w:rsid w:val="00B03D8D"/>
    <w:rsid w:val="00B2155E"/>
    <w:rsid w:val="00B2485D"/>
    <w:rsid w:val="00B44DC5"/>
    <w:rsid w:val="00BE51B7"/>
    <w:rsid w:val="00BF7A62"/>
    <w:rsid w:val="00C10459"/>
    <w:rsid w:val="00C20F53"/>
    <w:rsid w:val="00C6286A"/>
    <w:rsid w:val="00C63BD6"/>
    <w:rsid w:val="00C66692"/>
    <w:rsid w:val="00CA663C"/>
    <w:rsid w:val="00D07254"/>
    <w:rsid w:val="00D35900"/>
    <w:rsid w:val="00D743B2"/>
    <w:rsid w:val="00D93ACD"/>
    <w:rsid w:val="00D93CDB"/>
    <w:rsid w:val="00DC4068"/>
    <w:rsid w:val="00DD7EBB"/>
    <w:rsid w:val="00DE6760"/>
    <w:rsid w:val="00E663FD"/>
    <w:rsid w:val="00E842F0"/>
    <w:rsid w:val="00E86701"/>
    <w:rsid w:val="00E87BE9"/>
    <w:rsid w:val="00EA2C2C"/>
    <w:rsid w:val="00F014E7"/>
    <w:rsid w:val="00F140E1"/>
    <w:rsid w:val="00F22839"/>
    <w:rsid w:val="00F64AD2"/>
    <w:rsid w:val="00F7621D"/>
    <w:rsid w:val="00F7756C"/>
    <w:rsid w:val="00F9445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14621"/>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614621"/>
    <w:pPr>
      <w:keepNext/>
      <w:jc w:val="center"/>
      <w:outlineLvl w:val="0"/>
    </w:pPr>
    <w:rPr>
      <w:sz w:val="52"/>
      <w:szCs w:val="52"/>
    </w:rPr>
  </w:style>
  <w:style w:type="paragraph" w:styleId="Cmsor2">
    <w:name w:val="heading 2"/>
    <w:basedOn w:val="Norml"/>
    <w:next w:val="Norml"/>
    <w:link w:val="Cmsor2Char"/>
    <w:uiPriority w:val="99"/>
    <w:qFormat/>
    <w:rsid w:val="00614621"/>
    <w:pPr>
      <w:keepNext/>
      <w:outlineLvl w:val="1"/>
    </w:pPr>
    <w:rPr>
      <w:sz w:val="28"/>
      <w:szCs w:val="28"/>
    </w:rPr>
  </w:style>
  <w:style w:type="paragraph" w:styleId="Cmsor3">
    <w:name w:val="heading 3"/>
    <w:basedOn w:val="Norml"/>
    <w:next w:val="Norml"/>
    <w:link w:val="Cmsor3Char"/>
    <w:uiPriority w:val="99"/>
    <w:qFormat/>
    <w:rsid w:val="00614621"/>
    <w:pPr>
      <w:keepNext/>
      <w:jc w:val="center"/>
      <w:outlineLvl w:val="2"/>
    </w:pPr>
    <w:rPr>
      <w:b/>
      <w:bCs/>
      <w:sz w:val="32"/>
      <w:szCs w:val="32"/>
    </w:rPr>
  </w:style>
  <w:style w:type="paragraph" w:styleId="Cmsor4">
    <w:name w:val="heading 4"/>
    <w:basedOn w:val="Norml"/>
    <w:next w:val="Norml"/>
    <w:link w:val="Cmsor4Char"/>
    <w:uiPriority w:val="99"/>
    <w:qFormat/>
    <w:rsid w:val="00614621"/>
    <w:pPr>
      <w:keepNext/>
      <w:jc w:val="center"/>
      <w:outlineLvl w:val="3"/>
    </w:pPr>
    <w:rPr>
      <w:sz w:val="32"/>
      <w:szCs w:val="32"/>
    </w:rPr>
  </w:style>
  <w:style w:type="paragraph" w:styleId="Cmsor5">
    <w:name w:val="heading 5"/>
    <w:basedOn w:val="Norml"/>
    <w:next w:val="Norml"/>
    <w:link w:val="Cmsor5Char"/>
    <w:uiPriority w:val="99"/>
    <w:qFormat/>
    <w:rsid w:val="00614621"/>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614621"/>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614621"/>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614621"/>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614621"/>
    <w:rPr>
      <w:rFonts w:cs="Times New Roman"/>
      <w:b/>
      <w:bCs/>
      <w:sz w:val="28"/>
      <w:szCs w:val="28"/>
    </w:rPr>
  </w:style>
  <w:style w:type="character" w:customStyle="1" w:styleId="Cmsor5Char">
    <w:name w:val="Címsor 5 Char"/>
    <w:basedOn w:val="Bekezdsalapbettpusa"/>
    <w:link w:val="Cmsor5"/>
    <w:uiPriority w:val="9"/>
    <w:semiHidden/>
    <w:locked/>
    <w:rsid w:val="00614621"/>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D743B2"/>
    <w:pPr>
      <w:autoSpaceDE/>
      <w:autoSpaceDN/>
      <w:spacing w:after="120"/>
      <w:ind w:left="720"/>
      <w:contextualSpacing/>
      <w:jc w:val="both"/>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D743B2"/>
    <w:pPr>
      <w:autoSpaceDE/>
      <w:autoSpaceDN/>
      <w:spacing w:after="120"/>
      <w:ind w:left="720"/>
      <w:contextualSpacing/>
      <w:jc w:val="both"/>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272B-B722-40AB-9029-47E50CBA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3247</Words>
  <Characters>22406</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2017-10-05T11:46:00Z</dcterms:created>
  <dcterms:modified xsi:type="dcterms:W3CDTF">2017-10-05T11:46:00Z</dcterms:modified>
</cp:coreProperties>
</file>